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3C" w:rsidRPr="00827FB3" w:rsidRDefault="00DE173C" w:rsidP="00827F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</w:p>
    <w:p w:rsidR="00DE173C" w:rsidRDefault="00DE173C" w:rsidP="009F5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B46" w:rsidRDefault="009F50F4" w:rsidP="009F50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5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 </w:t>
      </w:r>
      <w:r w:rsidRPr="005979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Вченої ради Харківського національного університету імені В.</w:t>
      </w:r>
      <w:r w:rsidR="006E6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956">
        <w:rPr>
          <w:rFonts w:ascii="Times New Roman" w:hAnsi="Times New Roman" w:cs="Times New Roman"/>
          <w:sz w:val="28"/>
          <w:szCs w:val="28"/>
          <w:lang w:val="uk-UA"/>
        </w:rPr>
        <w:t xml:space="preserve">Н. Каразіна </w:t>
      </w:r>
    </w:p>
    <w:p w:rsidR="002D47EB" w:rsidRDefault="009F50F4" w:rsidP="002D47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956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="0091087F" w:rsidRPr="00597956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0" w:name="_GoBack"/>
      <w:r w:rsidR="00DD5D7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96AC5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F96AC5" w:rsidRPr="00F96AC5">
        <w:rPr>
          <w:rFonts w:ascii="Times New Roman" w:hAnsi="Times New Roman"/>
          <w:sz w:val="28"/>
          <w:szCs w:val="28"/>
          <w:lang w:eastAsia="ru-RU"/>
        </w:rPr>
        <w:t>Поряд</w:t>
      </w:r>
      <w:r w:rsidR="00F96AC5" w:rsidRPr="00F96AC5">
        <w:rPr>
          <w:rFonts w:ascii="Times New Roman" w:hAnsi="Times New Roman"/>
          <w:sz w:val="28"/>
          <w:szCs w:val="28"/>
          <w:lang w:val="uk-UA" w:eastAsia="ru-RU"/>
        </w:rPr>
        <w:t>ку</w:t>
      </w:r>
      <w:r w:rsidR="00F96AC5" w:rsidRPr="00F96AC5">
        <w:rPr>
          <w:rFonts w:ascii="Times New Roman" w:hAnsi="Times New Roman"/>
          <w:sz w:val="28"/>
          <w:szCs w:val="28"/>
          <w:lang w:eastAsia="ru-RU"/>
        </w:rPr>
        <w:t xml:space="preserve"> використання ліцензованого обсягу Харківського національного університету імені В.</w:t>
      </w:r>
      <w:r w:rsidR="006E61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96AC5" w:rsidRPr="00F96AC5">
        <w:rPr>
          <w:rFonts w:ascii="Times New Roman" w:hAnsi="Times New Roman"/>
          <w:sz w:val="28"/>
          <w:szCs w:val="28"/>
          <w:lang w:eastAsia="ru-RU"/>
        </w:rPr>
        <w:t>Н. Каразіна для провадження освітньої діяльності</w:t>
      </w:r>
      <w:bookmarkEnd w:id="0"/>
      <w:r w:rsidR="002D47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F50F4" w:rsidRPr="00597956" w:rsidRDefault="009F50F4" w:rsidP="009F50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95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6405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47EB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6044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47EB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D073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47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протокол </w:t>
      </w:r>
      <w:r w:rsidRPr="00AB5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6E61C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9F50F4" w:rsidRDefault="009F50F4" w:rsidP="009F50F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795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52008" w:rsidRPr="00150059" w:rsidRDefault="00632257" w:rsidP="000A70B3">
      <w:pPr>
        <w:widowControl w:val="0"/>
        <w:snapToGrid w:val="0"/>
        <w:spacing w:after="1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72758224"/>
      <w:r>
        <w:rPr>
          <w:rFonts w:ascii="Times New Roman" w:hAnsi="Times New Roman"/>
          <w:sz w:val="28"/>
          <w:szCs w:val="28"/>
          <w:lang w:val="uk-UA"/>
        </w:rPr>
        <w:tab/>
      </w:r>
      <w:r w:rsidR="00F52008" w:rsidRPr="00150059">
        <w:rPr>
          <w:rFonts w:ascii="Times New Roman" w:hAnsi="Times New Roman"/>
          <w:sz w:val="28"/>
          <w:szCs w:val="28"/>
        </w:rPr>
        <w:t xml:space="preserve">Заслухавши виступ </w:t>
      </w:r>
      <w:r w:rsidR="00F52008" w:rsidRPr="000502E9">
        <w:rPr>
          <w:rFonts w:ascii="Times New Roman" w:hAnsi="Times New Roman"/>
          <w:sz w:val="28"/>
          <w:szCs w:val="28"/>
        </w:rPr>
        <w:t>проректора з науково-педагогічної роботи                                     Олександра</w:t>
      </w:r>
      <w:r w:rsidR="00F52008" w:rsidRPr="000502E9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r w:rsidR="00F52008" w:rsidRPr="006E61CC">
        <w:rPr>
          <w:rFonts w:ascii="Times New Roman" w:hAnsi="Times New Roman"/>
          <w:caps/>
          <w:sz w:val="28"/>
          <w:szCs w:val="28"/>
          <w:lang w:eastAsia="ru-RU"/>
        </w:rPr>
        <w:t>Головка</w:t>
      </w:r>
      <w:r w:rsidR="00F52008" w:rsidRPr="000502E9">
        <w:rPr>
          <w:rFonts w:ascii="Times New Roman" w:hAnsi="Times New Roman"/>
          <w:sz w:val="28"/>
          <w:szCs w:val="28"/>
          <w:lang w:eastAsia="ru-RU"/>
        </w:rPr>
        <w:t>,</w:t>
      </w:r>
      <w:r w:rsidR="00F520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008" w:rsidRPr="00150059">
        <w:rPr>
          <w:rFonts w:ascii="Times New Roman" w:hAnsi="Times New Roman"/>
          <w:sz w:val="28"/>
          <w:szCs w:val="28"/>
          <w:lang w:eastAsia="ru-RU"/>
        </w:rPr>
        <w:t xml:space="preserve">Вчена рада </w:t>
      </w:r>
      <w:r w:rsidR="00F52008">
        <w:rPr>
          <w:rFonts w:ascii="Times New Roman" w:hAnsi="Times New Roman"/>
          <w:sz w:val="28"/>
          <w:szCs w:val="28"/>
          <w:lang w:eastAsia="ru-RU"/>
        </w:rPr>
        <w:t>університету</w:t>
      </w:r>
      <w:r w:rsidR="00F52008" w:rsidRPr="00150059">
        <w:rPr>
          <w:rFonts w:ascii="Times New Roman" w:hAnsi="Times New Roman"/>
          <w:sz w:val="28"/>
          <w:szCs w:val="28"/>
          <w:lang w:eastAsia="ru-RU"/>
        </w:rPr>
        <w:t xml:space="preserve"> ухвалила:</w:t>
      </w:r>
    </w:p>
    <w:p w:rsidR="00F96AC5" w:rsidRPr="005E3F14" w:rsidRDefault="00F52008" w:rsidP="000A70B3">
      <w:pPr>
        <w:pStyle w:val="a3"/>
        <w:widowControl w:val="0"/>
        <w:numPr>
          <w:ilvl w:val="0"/>
          <w:numId w:val="1"/>
        </w:numPr>
        <w:tabs>
          <w:tab w:val="left" w:pos="1134"/>
        </w:tabs>
        <w:snapToGrid w:val="0"/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6AC5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</w:t>
      </w:r>
      <w:r w:rsidRPr="00F96AC5">
        <w:rPr>
          <w:rFonts w:ascii="Times New Roman" w:hAnsi="Times New Roman"/>
          <w:sz w:val="28"/>
          <w:szCs w:val="28"/>
          <w:lang w:eastAsia="ru-RU"/>
        </w:rPr>
        <w:t>Поряд</w:t>
      </w:r>
      <w:r w:rsidRPr="00F96AC5">
        <w:rPr>
          <w:rFonts w:ascii="Times New Roman" w:hAnsi="Times New Roman"/>
          <w:sz w:val="28"/>
          <w:szCs w:val="28"/>
          <w:lang w:val="uk-UA" w:eastAsia="ru-RU"/>
        </w:rPr>
        <w:t>ку</w:t>
      </w:r>
      <w:r w:rsidRPr="00F96AC5">
        <w:rPr>
          <w:rFonts w:ascii="Times New Roman" w:hAnsi="Times New Roman"/>
          <w:sz w:val="28"/>
          <w:szCs w:val="28"/>
          <w:lang w:eastAsia="ru-RU"/>
        </w:rPr>
        <w:t xml:space="preserve"> використання ліцензованого обсягу Харківського національного університету імені В.</w:t>
      </w:r>
      <w:r w:rsidR="006E61C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96AC5">
        <w:rPr>
          <w:rFonts w:ascii="Times New Roman" w:hAnsi="Times New Roman"/>
          <w:sz w:val="28"/>
          <w:szCs w:val="28"/>
          <w:lang w:eastAsia="ru-RU"/>
        </w:rPr>
        <w:t>Н. Каразіна для провадження освітньої діяльності</w:t>
      </w:r>
      <w:r w:rsidR="005E3F14">
        <w:rPr>
          <w:rFonts w:ascii="Times New Roman" w:hAnsi="Times New Roman"/>
          <w:sz w:val="28"/>
          <w:szCs w:val="28"/>
          <w:lang w:val="uk-UA" w:eastAsia="ru-RU"/>
        </w:rPr>
        <w:t xml:space="preserve"> (зміни додаються)</w:t>
      </w:r>
      <w:r w:rsidR="00044FC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B58F7" w:rsidRDefault="00401BA2" w:rsidP="000A70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15D">
        <w:rPr>
          <w:rFonts w:ascii="Times New Roman" w:hAnsi="Times New Roman" w:cs="Times New Roman"/>
          <w:sz w:val="28"/>
          <w:szCs w:val="28"/>
          <w:lang w:val="uk-UA"/>
        </w:rPr>
        <w:t>Підготувати наказ про введення в дію рішення Вченої ради Харківського національного університету імені В.Н. Каразіна.</w:t>
      </w:r>
    </w:p>
    <w:p w:rsidR="009269DE" w:rsidRPr="0033515D" w:rsidRDefault="009269DE" w:rsidP="000A70B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87F" w:rsidRPr="00597956" w:rsidRDefault="0091087F" w:rsidP="000A7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Відповідальний: </w:t>
      </w:r>
      <w:r w:rsidR="005B389B">
        <w:rPr>
          <w:rFonts w:ascii="Times New Roman" w:hAnsi="Times New Roman" w:cs="Times New Roman"/>
          <w:sz w:val="28"/>
          <w:szCs w:val="28"/>
          <w:lang w:val="uk-UA"/>
        </w:rPr>
        <w:t>проректор з науково-педагогічної роботи Головко О.М.</w:t>
      </w:r>
    </w:p>
    <w:p w:rsidR="0091087F" w:rsidRPr="00597956" w:rsidRDefault="008113A3" w:rsidP="000A7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до </w:t>
      </w:r>
      <w:r w:rsidR="000A70B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B38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47E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1087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D47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1087F" w:rsidRPr="00597956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9F50F4" w:rsidRDefault="009F50F4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06" w:rsidRDefault="00D53106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9F50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FC5" w:rsidRDefault="00044FC5" w:rsidP="00044FC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044FC5" w:rsidRPr="00044FC5" w:rsidRDefault="00044FC5" w:rsidP="00044FC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</w:t>
      </w:r>
      <w:r w:rsidRPr="00044FC5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Pr="00044FC5">
        <w:rPr>
          <w:rFonts w:ascii="Times New Roman" w:hAnsi="Times New Roman"/>
          <w:b/>
          <w:sz w:val="28"/>
          <w:szCs w:val="28"/>
          <w:lang w:val="uk-UA" w:eastAsia="ru-RU"/>
        </w:rPr>
        <w:t>ку</w:t>
      </w:r>
      <w:r w:rsidRPr="00044FC5">
        <w:rPr>
          <w:rFonts w:ascii="Times New Roman" w:hAnsi="Times New Roman"/>
          <w:b/>
          <w:sz w:val="28"/>
          <w:szCs w:val="28"/>
          <w:lang w:eastAsia="ru-RU"/>
        </w:rPr>
        <w:t xml:space="preserve"> використання ліцензованого обсягу </w:t>
      </w:r>
    </w:p>
    <w:p w:rsidR="00044FC5" w:rsidRPr="00044FC5" w:rsidRDefault="00044FC5" w:rsidP="00044FC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FC5">
        <w:rPr>
          <w:rFonts w:ascii="Times New Roman" w:hAnsi="Times New Roman"/>
          <w:b/>
          <w:sz w:val="28"/>
          <w:szCs w:val="28"/>
          <w:lang w:eastAsia="ru-RU"/>
        </w:rPr>
        <w:t xml:space="preserve">Харківського національного університету імені В.Н. Каразіна </w:t>
      </w:r>
    </w:p>
    <w:p w:rsidR="00044FC5" w:rsidRDefault="00044FC5" w:rsidP="00044FC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44FC5">
        <w:rPr>
          <w:rFonts w:ascii="Times New Roman" w:hAnsi="Times New Roman"/>
          <w:b/>
          <w:sz w:val="28"/>
          <w:szCs w:val="28"/>
          <w:lang w:eastAsia="ru-RU"/>
        </w:rPr>
        <w:t>для провадження освітньої діяльності</w:t>
      </w:r>
    </w:p>
    <w:p w:rsidR="00044FC5" w:rsidRPr="00044FC5" w:rsidRDefault="00044FC5" w:rsidP="00044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3F14" w:rsidRPr="00044FC5" w:rsidRDefault="00044FC5" w:rsidP="00044FC5">
      <w:pPr>
        <w:pStyle w:val="a3"/>
        <w:widowControl w:val="0"/>
        <w:numPr>
          <w:ilvl w:val="0"/>
          <w:numId w:val="12"/>
        </w:numPr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5E3F14" w:rsidRPr="005E3F14">
        <w:rPr>
          <w:rFonts w:ascii="Times New Roman" w:hAnsi="Times New Roman"/>
          <w:sz w:val="28"/>
          <w:szCs w:val="28"/>
          <w:lang w:val="uk-UA" w:eastAsia="ru-RU"/>
        </w:rPr>
        <w:t xml:space="preserve">оповнити абзац другий п.1.7. словосполученням «як виняток, 20 осіб за спеціальностями галузі 10 Природничі науки», та викласти п.1.7. </w:t>
      </w:r>
      <w:r w:rsidRPr="00044FC5">
        <w:rPr>
          <w:rFonts w:ascii="Times New Roman" w:hAnsi="Times New Roman"/>
          <w:sz w:val="28"/>
          <w:szCs w:val="28"/>
          <w:lang w:val="uk-UA" w:eastAsia="ru-RU"/>
        </w:rPr>
        <w:t xml:space="preserve">Порядку використання ліцензованого обсягу Харківського національного університету імені В.Н. Каразіна для провадження освітньої діяльності </w:t>
      </w:r>
      <w:r w:rsidR="005E3F14" w:rsidRPr="00044FC5">
        <w:rPr>
          <w:rFonts w:ascii="Times New Roman" w:hAnsi="Times New Roman"/>
          <w:sz w:val="28"/>
          <w:szCs w:val="28"/>
          <w:lang w:val="uk-UA" w:eastAsia="ru-RU"/>
        </w:rPr>
        <w:t xml:space="preserve">в новій редакції: </w:t>
      </w:r>
    </w:p>
    <w:p w:rsidR="005E3F14" w:rsidRPr="00F96AC5" w:rsidRDefault="005E3F14" w:rsidP="00044FC5">
      <w:pPr>
        <w:pStyle w:val="a3"/>
        <w:widowControl w:val="0"/>
        <w:tabs>
          <w:tab w:val="left" w:pos="1134"/>
        </w:tabs>
        <w:snapToGri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96AC5">
        <w:rPr>
          <w:rFonts w:ascii="Times New Roman" w:hAnsi="Times New Roman"/>
          <w:sz w:val="28"/>
          <w:szCs w:val="28"/>
          <w:lang w:val="uk-UA" w:eastAsia="ru-RU"/>
        </w:rPr>
        <w:t xml:space="preserve">«1.7.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45558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Не дозволяється розподіляти на освітню програму ліцензований обсяг за денною формою навчання менше ніж:</w:t>
      </w:r>
    </w:p>
    <w:p w:rsidR="005E3F14" w:rsidRPr="005E3F14" w:rsidRDefault="005E3F14" w:rsidP="005E3F1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70C0"/>
          <w:kern w:val="1"/>
          <w:sz w:val="28"/>
          <w:szCs w:val="28"/>
          <w:lang w:val="uk-UA"/>
        </w:rPr>
      </w:pPr>
      <w:r w:rsidRPr="00D45558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для першого (бакалаврського)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рівня </w:t>
      </w:r>
      <w:r w:rsidRPr="00D45558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25 осіб, </w:t>
      </w:r>
      <w:r w:rsidRPr="005E3F14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як виняток, 20 осіб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за спеціальностями галузі 10 Природничі науки</w:t>
      </w:r>
      <w:r w:rsidR="00044FC5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E3F14" w:rsidRPr="00D45558" w:rsidRDefault="005E3F14" w:rsidP="005E3F14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70C0"/>
          <w:kern w:val="1"/>
          <w:sz w:val="28"/>
          <w:szCs w:val="28"/>
          <w:lang w:val="uk-UA"/>
        </w:rPr>
      </w:pPr>
      <w:r w:rsidRPr="00D45558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 xml:space="preserve">для другого (магістерського) рівня 10 осіб, </w:t>
      </w:r>
    </w:p>
    <w:p w:rsidR="005E3F14" w:rsidRPr="00D45558" w:rsidRDefault="005E3F14" w:rsidP="005E3F14">
      <w:pPr>
        <w:widowControl w:val="0"/>
        <w:numPr>
          <w:ilvl w:val="0"/>
          <w:numId w:val="11"/>
        </w:numPr>
        <w:suppressAutoHyphens/>
        <w:spacing w:after="240" w:line="240" w:lineRule="auto"/>
        <w:jc w:val="both"/>
        <w:rPr>
          <w:rFonts w:ascii="Times New Roman" w:eastAsia="Andale Sans UI" w:hAnsi="Times New Roman" w:cs="Times New Roman"/>
          <w:color w:val="0070C0"/>
          <w:kern w:val="1"/>
          <w:sz w:val="28"/>
          <w:szCs w:val="28"/>
          <w:lang w:val="uk-UA"/>
        </w:rPr>
      </w:pPr>
      <w:r w:rsidRPr="00D45558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для третього (освітньо-наукового) рівня 5 осіб.</w:t>
      </w:r>
      <w:r w:rsidR="00044FC5">
        <w:rPr>
          <w:rFonts w:ascii="Times New Roman" w:eastAsia="Andale Sans UI" w:hAnsi="Times New Roman" w:cs="Times New Roman"/>
          <w:kern w:val="1"/>
          <w:sz w:val="28"/>
          <w:szCs w:val="28"/>
          <w:lang w:val="uk-UA"/>
        </w:rPr>
        <w:t>»</w:t>
      </w:r>
    </w:p>
    <w:p w:rsidR="004120EE" w:rsidRPr="004D5862" w:rsidRDefault="004120EE" w:rsidP="004D58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ar-SA"/>
        </w:rPr>
      </w:pPr>
    </w:p>
    <w:sectPr w:rsidR="004120EE" w:rsidRPr="004D5862" w:rsidSect="009F4A1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96" w:rsidRDefault="009A5196" w:rsidP="009F4A18">
      <w:pPr>
        <w:spacing w:after="0" w:line="240" w:lineRule="auto"/>
      </w:pPr>
      <w:r>
        <w:separator/>
      </w:r>
    </w:p>
  </w:endnote>
  <w:endnote w:type="continuationSeparator" w:id="0">
    <w:p w:rsidR="009A5196" w:rsidRDefault="009A5196" w:rsidP="009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96" w:rsidRDefault="009A5196" w:rsidP="009F4A18">
      <w:pPr>
        <w:spacing w:after="0" w:line="240" w:lineRule="auto"/>
      </w:pPr>
      <w:r>
        <w:separator/>
      </w:r>
    </w:p>
  </w:footnote>
  <w:footnote w:type="continuationSeparator" w:id="0">
    <w:p w:rsidR="009A5196" w:rsidRDefault="009A5196" w:rsidP="009F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739002"/>
      <w:docPartObj>
        <w:docPartGallery w:val="Page Numbers (Top of Page)"/>
        <w:docPartUnique/>
      </w:docPartObj>
    </w:sdtPr>
    <w:sdtEndPr/>
    <w:sdtContent>
      <w:p w:rsidR="001A72A1" w:rsidRDefault="001A72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1CC" w:rsidRPr="006E61CC">
          <w:rPr>
            <w:noProof/>
            <w:lang w:val="ru-RU"/>
          </w:rPr>
          <w:t>2</w:t>
        </w:r>
        <w:r>
          <w:fldChar w:fldCharType="end"/>
        </w:r>
      </w:p>
    </w:sdtContent>
  </w:sdt>
  <w:p w:rsidR="001A72A1" w:rsidRDefault="001A72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B7B"/>
    <w:multiLevelType w:val="hybridMultilevel"/>
    <w:tmpl w:val="CA70DBC6"/>
    <w:lvl w:ilvl="0" w:tplc="1630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3CCE"/>
    <w:multiLevelType w:val="hybridMultilevel"/>
    <w:tmpl w:val="DE2A87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1ED9"/>
    <w:multiLevelType w:val="hybridMultilevel"/>
    <w:tmpl w:val="1E725480"/>
    <w:lvl w:ilvl="0" w:tplc="29C839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8718D4"/>
    <w:multiLevelType w:val="hybridMultilevel"/>
    <w:tmpl w:val="DC52B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56032"/>
    <w:multiLevelType w:val="multilevel"/>
    <w:tmpl w:val="E84AE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5" w15:restartNumberingAfterBreak="0">
    <w:nsid w:val="47A37BAE"/>
    <w:multiLevelType w:val="hybridMultilevel"/>
    <w:tmpl w:val="B36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62144"/>
    <w:multiLevelType w:val="multilevel"/>
    <w:tmpl w:val="32181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62ED69F5"/>
    <w:multiLevelType w:val="hybridMultilevel"/>
    <w:tmpl w:val="33024D10"/>
    <w:lvl w:ilvl="0" w:tplc="035E8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6D68"/>
    <w:multiLevelType w:val="hybridMultilevel"/>
    <w:tmpl w:val="126C2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E3E0A"/>
    <w:multiLevelType w:val="hybridMultilevel"/>
    <w:tmpl w:val="954C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5492A"/>
    <w:multiLevelType w:val="hybridMultilevel"/>
    <w:tmpl w:val="927A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4203"/>
    <w:multiLevelType w:val="hybridMultilevel"/>
    <w:tmpl w:val="121E8378"/>
    <w:lvl w:ilvl="0" w:tplc="27C65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B0"/>
    <w:rsid w:val="00000734"/>
    <w:rsid w:val="00005053"/>
    <w:rsid w:val="0000668F"/>
    <w:rsid w:val="000067EB"/>
    <w:rsid w:val="00022077"/>
    <w:rsid w:val="00022162"/>
    <w:rsid w:val="00024D30"/>
    <w:rsid w:val="00026738"/>
    <w:rsid w:val="000325E4"/>
    <w:rsid w:val="00034076"/>
    <w:rsid w:val="00044FC5"/>
    <w:rsid w:val="00046414"/>
    <w:rsid w:val="000464FA"/>
    <w:rsid w:val="000563A3"/>
    <w:rsid w:val="00060BB0"/>
    <w:rsid w:val="00061D67"/>
    <w:rsid w:val="00071BEC"/>
    <w:rsid w:val="000767A1"/>
    <w:rsid w:val="000773D4"/>
    <w:rsid w:val="00080CFC"/>
    <w:rsid w:val="00087DAA"/>
    <w:rsid w:val="00094846"/>
    <w:rsid w:val="000967A3"/>
    <w:rsid w:val="000A70B3"/>
    <w:rsid w:val="000B599D"/>
    <w:rsid w:val="000C07AA"/>
    <w:rsid w:val="000C7DBE"/>
    <w:rsid w:val="000E1F09"/>
    <w:rsid w:val="000F5A38"/>
    <w:rsid w:val="000F6136"/>
    <w:rsid w:val="00100851"/>
    <w:rsid w:val="0011122B"/>
    <w:rsid w:val="001338EC"/>
    <w:rsid w:val="001415CC"/>
    <w:rsid w:val="00161AE0"/>
    <w:rsid w:val="00163403"/>
    <w:rsid w:val="00163B89"/>
    <w:rsid w:val="00166317"/>
    <w:rsid w:val="0018354C"/>
    <w:rsid w:val="0019335A"/>
    <w:rsid w:val="001A2363"/>
    <w:rsid w:val="001A3CE7"/>
    <w:rsid w:val="001A3E30"/>
    <w:rsid w:val="001A6624"/>
    <w:rsid w:val="001A72A1"/>
    <w:rsid w:val="001B397D"/>
    <w:rsid w:val="001B5ECC"/>
    <w:rsid w:val="001C5510"/>
    <w:rsid w:val="001F7136"/>
    <w:rsid w:val="00201729"/>
    <w:rsid w:val="00204549"/>
    <w:rsid w:val="00207A97"/>
    <w:rsid w:val="00223FF4"/>
    <w:rsid w:val="002271E6"/>
    <w:rsid w:val="0023006F"/>
    <w:rsid w:val="00236707"/>
    <w:rsid w:val="00236FF0"/>
    <w:rsid w:val="00251034"/>
    <w:rsid w:val="00252CDD"/>
    <w:rsid w:val="0025796A"/>
    <w:rsid w:val="00260F68"/>
    <w:rsid w:val="00265BC3"/>
    <w:rsid w:val="00273CB7"/>
    <w:rsid w:val="00275B85"/>
    <w:rsid w:val="00276783"/>
    <w:rsid w:val="00293D3C"/>
    <w:rsid w:val="002B3871"/>
    <w:rsid w:val="002B48B2"/>
    <w:rsid w:val="002B7C36"/>
    <w:rsid w:val="002C0E48"/>
    <w:rsid w:val="002C2E15"/>
    <w:rsid w:val="002C5507"/>
    <w:rsid w:val="002C69A3"/>
    <w:rsid w:val="002D28B0"/>
    <w:rsid w:val="002D47EB"/>
    <w:rsid w:val="002E1A7A"/>
    <w:rsid w:val="002F450B"/>
    <w:rsid w:val="00302ECF"/>
    <w:rsid w:val="00310E7E"/>
    <w:rsid w:val="00316705"/>
    <w:rsid w:val="00325BF7"/>
    <w:rsid w:val="0033226F"/>
    <w:rsid w:val="0033515D"/>
    <w:rsid w:val="00367107"/>
    <w:rsid w:val="00367B19"/>
    <w:rsid w:val="00374467"/>
    <w:rsid w:val="00374F44"/>
    <w:rsid w:val="00377E94"/>
    <w:rsid w:val="0038447E"/>
    <w:rsid w:val="00386928"/>
    <w:rsid w:val="003A0FED"/>
    <w:rsid w:val="003A1772"/>
    <w:rsid w:val="003A1F39"/>
    <w:rsid w:val="003A2155"/>
    <w:rsid w:val="003A29E0"/>
    <w:rsid w:val="003A4D8A"/>
    <w:rsid w:val="003B4C72"/>
    <w:rsid w:val="003C170A"/>
    <w:rsid w:val="003C3BEC"/>
    <w:rsid w:val="003D1CD3"/>
    <w:rsid w:val="003E79DB"/>
    <w:rsid w:val="0040071E"/>
    <w:rsid w:val="00401BA2"/>
    <w:rsid w:val="0040264E"/>
    <w:rsid w:val="00402CE8"/>
    <w:rsid w:val="0040576E"/>
    <w:rsid w:val="004061AE"/>
    <w:rsid w:val="00406C43"/>
    <w:rsid w:val="004120EE"/>
    <w:rsid w:val="00414A38"/>
    <w:rsid w:val="00451788"/>
    <w:rsid w:val="00460E5E"/>
    <w:rsid w:val="0048510E"/>
    <w:rsid w:val="00486EF2"/>
    <w:rsid w:val="004953B7"/>
    <w:rsid w:val="004B4887"/>
    <w:rsid w:val="004C79D2"/>
    <w:rsid w:val="004D5862"/>
    <w:rsid w:val="004D5CBC"/>
    <w:rsid w:val="004E3F6C"/>
    <w:rsid w:val="004E6B89"/>
    <w:rsid w:val="004F0460"/>
    <w:rsid w:val="00506CBF"/>
    <w:rsid w:val="00513C43"/>
    <w:rsid w:val="00524023"/>
    <w:rsid w:val="00525AF8"/>
    <w:rsid w:val="00527FF2"/>
    <w:rsid w:val="005329AA"/>
    <w:rsid w:val="0054347C"/>
    <w:rsid w:val="005443B0"/>
    <w:rsid w:val="00572882"/>
    <w:rsid w:val="00582E90"/>
    <w:rsid w:val="00583346"/>
    <w:rsid w:val="00591F7C"/>
    <w:rsid w:val="005938B0"/>
    <w:rsid w:val="005977C5"/>
    <w:rsid w:val="00597956"/>
    <w:rsid w:val="005A2989"/>
    <w:rsid w:val="005A2A90"/>
    <w:rsid w:val="005B3777"/>
    <w:rsid w:val="005B389B"/>
    <w:rsid w:val="005B4984"/>
    <w:rsid w:val="005C29A4"/>
    <w:rsid w:val="005C51D4"/>
    <w:rsid w:val="005C6EA5"/>
    <w:rsid w:val="005D5FBA"/>
    <w:rsid w:val="005D6A39"/>
    <w:rsid w:val="005D7F91"/>
    <w:rsid w:val="005E02BC"/>
    <w:rsid w:val="005E3F14"/>
    <w:rsid w:val="005E7648"/>
    <w:rsid w:val="005F36AE"/>
    <w:rsid w:val="006044FA"/>
    <w:rsid w:val="00604DE1"/>
    <w:rsid w:val="00632257"/>
    <w:rsid w:val="00640836"/>
    <w:rsid w:val="0065149A"/>
    <w:rsid w:val="00663E08"/>
    <w:rsid w:val="0066548C"/>
    <w:rsid w:val="00683254"/>
    <w:rsid w:val="00687E59"/>
    <w:rsid w:val="006920B1"/>
    <w:rsid w:val="006A026C"/>
    <w:rsid w:val="006A0A40"/>
    <w:rsid w:val="006A1646"/>
    <w:rsid w:val="006B1AE7"/>
    <w:rsid w:val="006B3C06"/>
    <w:rsid w:val="006B42FC"/>
    <w:rsid w:val="006B52EA"/>
    <w:rsid w:val="006B7EE9"/>
    <w:rsid w:val="006C2E5C"/>
    <w:rsid w:val="006D76F9"/>
    <w:rsid w:val="006E61CC"/>
    <w:rsid w:val="006F4565"/>
    <w:rsid w:val="00711E30"/>
    <w:rsid w:val="007223B1"/>
    <w:rsid w:val="0073135E"/>
    <w:rsid w:val="007341FA"/>
    <w:rsid w:val="007366E7"/>
    <w:rsid w:val="0074442B"/>
    <w:rsid w:val="00747CAA"/>
    <w:rsid w:val="0075578F"/>
    <w:rsid w:val="00755844"/>
    <w:rsid w:val="00755911"/>
    <w:rsid w:val="00766CA8"/>
    <w:rsid w:val="007710E9"/>
    <w:rsid w:val="0078250F"/>
    <w:rsid w:val="00782D94"/>
    <w:rsid w:val="007830A1"/>
    <w:rsid w:val="0078464B"/>
    <w:rsid w:val="00790A4B"/>
    <w:rsid w:val="007933FA"/>
    <w:rsid w:val="007947DC"/>
    <w:rsid w:val="007A410A"/>
    <w:rsid w:val="007A4EE1"/>
    <w:rsid w:val="007C320F"/>
    <w:rsid w:val="007C37AC"/>
    <w:rsid w:val="007C3C79"/>
    <w:rsid w:val="007C4257"/>
    <w:rsid w:val="007C7531"/>
    <w:rsid w:val="007D2E74"/>
    <w:rsid w:val="007D52D5"/>
    <w:rsid w:val="007D7B46"/>
    <w:rsid w:val="007E372A"/>
    <w:rsid w:val="007F7F78"/>
    <w:rsid w:val="008113A3"/>
    <w:rsid w:val="0081532E"/>
    <w:rsid w:val="00816F83"/>
    <w:rsid w:val="0082488F"/>
    <w:rsid w:val="00827FB3"/>
    <w:rsid w:val="00834533"/>
    <w:rsid w:val="00844B6A"/>
    <w:rsid w:val="00847C90"/>
    <w:rsid w:val="00853B3D"/>
    <w:rsid w:val="00855707"/>
    <w:rsid w:val="00862F4E"/>
    <w:rsid w:val="00870D5B"/>
    <w:rsid w:val="00893933"/>
    <w:rsid w:val="008A7C00"/>
    <w:rsid w:val="008B331B"/>
    <w:rsid w:val="008B37C4"/>
    <w:rsid w:val="008C2D53"/>
    <w:rsid w:val="008C764E"/>
    <w:rsid w:val="008D06BA"/>
    <w:rsid w:val="008D0C67"/>
    <w:rsid w:val="008D2D27"/>
    <w:rsid w:val="008E3A74"/>
    <w:rsid w:val="008E7BD8"/>
    <w:rsid w:val="008F6CB0"/>
    <w:rsid w:val="00900485"/>
    <w:rsid w:val="00904993"/>
    <w:rsid w:val="0091087F"/>
    <w:rsid w:val="009269DE"/>
    <w:rsid w:val="00934C69"/>
    <w:rsid w:val="00950074"/>
    <w:rsid w:val="009541B2"/>
    <w:rsid w:val="00964058"/>
    <w:rsid w:val="0096684B"/>
    <w:rsid w:val="00966E16"/>
    <w:rsid w:val="00970142"/>
    <w:rsid w:val="00970972"/>
    <w:rsid w:val="0098065C"/>
    <w:rsid w:val="009913C3"/>
    <w:rsid w:val="0099198E"/>
    <w:rsid w:val="0099427D"/>
    <w:rsid w:val="00997E45"/>
    <w:rsid w:val="009A2535"/>
    <w:rsid w:val="009A2A28"/>
    <w:rsid w:val="009A5196"/>
    <w:rsid w:val="009B186D"/>
    <w:rsid w:val="009B57C4"/>
    <w:rsid w:val="009C3FC5"/>
    <w:rsid w:val="009D0BB0"/>
    <w:rsid w:val="009D1821"/>
    <w:rsid w:val="009D1921"/>
    <w:rsid w:val="009E69C7"/>
    <w:rsid w:val="009F4A18"/>
    <w:rsid w:val="009F50F4"/>
    <w:rsid w:val="009F5E9C"/>
    <w:rsid w:val="00A00415"/>
    <w:rsid w:val="00A123FC"/>
    <w:rsid w:val="00A14A48"/>
    <w:rsid w:val="00A15B7F"/>
    <w:rsid w:val="00A15CE0"/>
    <w:rsid w:val="00A40695"/>
    <w:rsid w:val="00A42168"/>
    <w:rsid w:val="00A46411"/>
    <w:rsid w:val="00A54B1A"/>
    <w:rsid w:val="00A54E4C"/>
    <w:rsid w:val="00A64D88"/>
    <w:rsid w:val="00A7313A"/>
    <w:rsid w:val="00A74F85"/>
    <w:rsid w:val="00A81B62"/>
    <w:rsid w:val="00A87444"/>
    <w:rsid w:val="00A92815"/>
    <w:rsid w:val="00A959A6"/>
    <w:rsid w:val="00AA07EA"/>
    <w:rsid w:val="00AA3750"/>
    <w:rsid w:val="00AB2BE1"/>
    <w:rsid w:val="00AB3E92"/>
    <w:rsid w:val="00AB58F7"/>
    <w:rsid w:val="00AB7ED9"/>
    <w:rsid w:val="00AC5558"/>
    <w:rsid w:val="00AD3F57"/>
    <w:rsid w:val="00AE2198"/>
    <w:rsid w:val="00AE3268"/>
    <w:rsid w:val="00AE3EA5"/>
    <w:rsid w:val="00AF3160"/>
    <w:rsid w:val="00B0308D"/>
    <w:rsid w:val="00B07C82"/>
    <w:rsid w:val="00B26672"/>
    <w:rsid w:val="00B34863"/>
    <w:rsid w:val="00B3794B"/>
    <w:rsid w:val="00B4511B"/>
    <w:rsid w:val="00B4635F"/>
    <w:rsid w:val="00B465F9"/>
    <w:rsid w:val="00B64183"/>
    <w:rsid w:val="00B663A3"/>
    <w:rsid w:val="00B75059"/>
    <w:rsid w:val="00B85367"/>
    <w:rsid w:val="00B85593"/>
    <w:rsid w:val="00B94D96"/>
    <w:rsid w:val="00B96A24"/>
    <w:rsid w:val="00B96C4A"/>
    <w:rsid w:val="00BA0979"/>
    <w:rsid w:val="00BA0CEF"/>
    <w:rsid w:val="00BB584F"/>
    <w:rsid w:val="00BD5C12"/>
    <w:rsid w:val="00BE00DB"/>
    <w:rsid w:val="00C023D3"/>
    <w:rsid w:val="00C10517"/>
    <w:rsid w:val="00C11F19"/>
    <w:rsid w:val="00C15E1B"/>
    <w:rsid w:val="00C24ABE"/>
    <w:rsid w:val="00C26883"/>
    <w:rsid w:val="00C300C9"/>
    <w:rsid w:val="00C31AB8"/>
    <w:rsid w:val="00C32CBE"/>
    <w:rsid w:val="00C352C7"/>
    <w:rsid w:val="00C36D92"/>
    <w:rsid w:val="00C40331"/>
    <w:rsid w:val="00C453ED"/>
    <w:rsid w:val="00C46707"/>
    <w:rsid w:val="00C526AA"/>
    <w:rsid w:val="00C86A66"/>
    <w:rsid w:val="00C87CEE"/>
    <w:rsid w:val="00C9183F"/>
    <w:rsid w:val="00C968CD"/>
    <w:rsid w:val="00C97212"/>
    <w:rsid w:val="00CA15FA"/>
    <w:rsid w:val="00CA5AE8"/>
    <w:rsid w:val="00CC48DC"/>
    <w:rsid w:val="00CD42B0"/>
    <w:rsid w:val="00CD60FD"/>
    <w:rsid w:val="00CD6B9A"/>
    <w:rsid w:val="00CE20FF"/>
    <w:rsid w:val="00D05491"/>
    <w:rsid w:val="00D0737A"/>
    <w:rsid w:val="00D1695E"/>
    <w:rsid w:val="00D177B0"/>
    <w:rsid w:val="00D17CE8"/>
    <w:rsid w:val="00D27D22"/>
    <w:rsid w:val="00D35D9A"/>
    <w:rsid w:val="00D36C66"/>
    <w:rsid w:val="00D43EEA"/>
    <w:rsid w:val="00D509FF"/>
    <w:rsid w:val="00D53106"/>
    <w:rsid w:val="00D6067C"/>
    <w:rsid w:val="00D72BC7"/>
    <w:rsid w:val="00D80B33"/>
    <w:rsid w:val="00D872B4"/>
    <w:rsid w:val="00DA762D"/>
    <w:rsid w:val="00DC0C3F"/>
    <w:rsid w:val="00DC7FA7"/>
    <w:rsid w:val="00DD12D0"/>
    <w:rsid w:val="00DD5D79"/>
    <w:rsid w:val="00DD76CC"/>
    <w:rsid w:val="00DD777A"/>
    <w:rsid w:val="00DE0D29"/>
    <w:rsid w:val="00DE173C"/>
    <w:rsid w:val="00DE7291"/>
    <w:rsid w:val="00E01284"/>
    <w:rsid w:val="00E05BE3"/>
    <w:rsid w:val="00E13773"/>
    <w:rsid w:val="00E17C12"/>
    <w:rsid w:val="00E23A83"/>
    <w:rsid w:val="00E325EC"/>
    <w:rsid w:val="00E36FD9"/>
    <w:rsid w:val="00E41768"/>
    <w:rsid w:val="00E45C66"/>
    <w:rsid w:val="00E54E09"/>
    <w:rsid w:val="00E561B3"/>
    <w:rsid w:val="00E56EAE"/>
    <w:rsid w:val="00E61F06"/>
    <w:rsid w:val="00E7599F"/>
    <w:rsid w:val="00E8016E"/>
    <w:rsid w:val="00E815D6"/>
    <w:rsid w:val="00E876DC"/>
    <w:rsid w:val="00EB244C"/>
    <w:rsid w:val="00EC56E8"/>
    <w:rsid w:val="00ED1E67"/>
    <w:rsid w:val="00EE24EC"/>
    <w:rsid w:val="00EE6991"/>
    <w:rsid w:val="00F026B6"/>
    <w:rsid w:val="00F06E1E"/>
    <w:rsid w:val="00F10F1F"/>
    <w:rsid w:val="00F155E2"/>
    <w:rsid w:val="00F20976"/>
    <w:rsid w:val="00F21B31"/>
    <w:rsid w:val="00F31E83"/>
    <w:rsid w:val="00F416C1"/>
    <w:rsid w:val="00F41819"/>
    <w:rsid w:val="00F43567"/>
    <w:rsid w:val="00F435DA"/>
    <w:rsid w:val="00F46430"/>
    <w:rsid w:val="00F52008"/>
    <w:rsid w:val="00F53A6D"/>
    <w:rsid w:val="00F55050"/>
    <w:rsid w:val="00F6377B"/>
    <w:rsid w:val="00F71375"/>
    <w:rsid w:val="00F844F9"/>
    <w:rsid w:val="00F96AC5"/>
    <w:rsid w:val="00FA06BA"/>
    <w:rsid w:val="00FB3FA2"/>
    <w:rsid w:val="00FB64AD"/>
    <w:rsid w:val="00FC37FC"/>
    <w:rsid w:val="00FD1519"/>
    <w:rsid w:val="00FE65FA"/>
    <w:rsid w:val="00FE6984"/>
    <w:rsid w:val="00FF0E98"/>
    <w:rsid w:val="00FF2FE1"/>
    <w:rsid w:val="00FF512E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D346D-B303-44F9-8D23-0CDB916E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31B"/>
  </w:style>
  <w:style w:type="paragraph" w:styleId="2">
    <w:name w:val="heading 2"/>
    <w:basedOn w:val="a"/>
    <w:link w:val="20"/>
    <w:uiPriority w:val="9"/>
    <w:qFormat/>
    <w:rsid w:val="005A2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443B0"/>
    <w:pPr>
      <w:ind w:left="720"/>
      <w:contextualSpacing/>
    </w:pPr>
  </w:style>
  <w:style w:type="table" w:styleId="a4">
    <w:name w:val="Table Grid"/>
    <w:basedOn w:val="a1"/>
    <w:uiPriority w:val="59"/>
    <w:rsid w:val="0029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26738"/>
  </w:style>
  <w:style w:type="paragraph" w:styleId="a5">
    <w:name w:val="Balloon Text"/>
    <w:basedOn w:val="a"/>
    <w:link w:val="a6"/>
    <w:uiPriority w:val="99"/>
    <w:semiHidden/>
    <w:unhideWhenUsed/>
    <w:rsid w:val="00026738"/>
    <w:pPr>
      <w:suppressAutoHyphens/>
      <w:spacing w:after="0" w:line="240" w:lineRule="auto"/>
    </w:pPr>
    <w:rPr>
      <w:rFonts w:ascii="Segoe UI" w:eastAsia="Arial Unicode MS" w:hAnsi="Segoe UI" w:cs="Segoe UI"/>
      <w:sz w:val="18"/>
      <w:szCs w:val="18"/>
      <w:lang w:val="uk-UA"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026738"/>
    <w:rPr>
      <w:rFonts w:ascii="Segoe UI" w:eastAsia="Arial Unicode MS" w:hAnsi="Segoe UI" w:cs="Segoe UI"/>
      <w:sz w:val="18"/>
      <w:szCs w:val="18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0267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lang w:val="uk-UA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026738"/>
    <w:rPr>
      <w:rFonts w:ascii="Calibri" w:eastAsia="Arial Unicode MS" w:hAnsi="Calibri" w:cs="Calibri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02673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lang w:val="uk-UA"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026738"/>
    <w:rPr>
      <w:rFonts w:ascii="Calibri" w:eastAsia="Arial Unicode MS" w:hAnsi="Calibri" w:cs="Calibri"/>
      <w:lang w:val="uk-UA" w:eastAsia="ar-SA"/>
    </w:rPr>
  </w:style>
  <w:style w:type="character" w:styleId="ab">
    <w:name w:val="Hyperlink"/>
    <w:basedOn w:val="a0"/>
    <w:uiPriority w:val="99"/>
    <w:unhideWhenUsed/>
    <w:rsid w:val="004D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AEBE-3C6A-4ABA-8DA8-ED3B9F32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2022-01-14T11:20:00Z</cp:lastPrinted>
  <dcterms:created xsi:type="dcterms:W3CDTF">2022-01-12T11:40:00Z</dcterms:created>
  <dcterms:modified xsi:type="dcterms:W3CDTF">2022-01-17T08:15:00Z</dcterms:modified>
</cp:coreProperties>
</file>