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B7" w:rsidRDefault="003609B7" w:rsidP="00D214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A24128" w:rsidRDefault="00A24128" w:rsidP="00D21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24128" w:rsidRPr="00A24128" w:rsidRDefault="00A24128" w:rsidP="00D21474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Вченої ради Харківського національного університету імені В. Н. Каразіна з питання: «Про затвердження Положення про </w:t>
      </w:r>
      <w:r w:rsidR="000C4FC7">
        <w:rPr>
          <w:rFonts w:ascii="Times New Roman" w:hAnsi="Times New Roman" w:cs="Times New Roman"/>
          <w:sz w:val="28"/>
          <w:szCs w:val="28"/>
        </w:rPr>
        <w:t xml:space="preserve">проведення інструктажів, навчання та перевірку знань з питань цивільного захисту </w:t>
      </w:r>
      <w:r>
        <w:rPr>
          <w:rFonts w:ascii="Times New Roman" w:hAnsi="Times New Roman" w:cs="Times New Roman"/>
          <w:sz w:val="28"/>
          <w:szCs w:val="28"/>
        </w:rPr>
        <w:t>Харківсь</w:t>
      </w:r>
      <w:r w:rsidR="00051BC7">
        <w:rPr>
          <w:rFonts w:ascii="Times New Roman" w:hAnsi="Times New Roman" w:cs="Times New Roman"/>
          <w:sz w:val="28"/>
          <w:szCs w:val="28"/>
        </w:rPr>
        <w:t>кого національного університету імені В. Н. Каразіна»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128" w:rsidRDefault="00051BC7" w:rsidP="00D21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BC7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609B7">
        <w:rPr>
          <w:rFonts w:ascii="Times New Roman" w:hAnsi="Times New Roman" w:cs="Times New Roman"/>
          <w:b/>
          <w:sz w:val="28"/>
          <w:szCs w:val="28"/>
        </w:rPr>
        <w:t>20</w:t>
      </w:r>
      <w:r w:rsidR="00837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0CF">
        <w:rPr>
          <w:rFonts w:ascii="Times New Roman" w:hAnsi="Times New Roman" w:cs="Times New Roman"/>
          <w:b/>
          <w:sz w:val="28"/>
          <w:szCs w:val="28"/>
        </w:rPr>
        <w:t>січ</w:t>
      </w:r>
      <w:r w:rsidR="000C4FC7">
        <w:rPr>
          <w:rFonts w:ascii="Times New Roman" w:hAnsi="Times New Roman" w:cs="Times New Roman"/>
          <w:b/>
          <w:sz w:val="28"/>
          <w:szCs w:val="28"/>
        </w:rPr>
        <w:t>ня</w:t>
      </w:r>
      <w:r w:rsidRPr="00051BC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370CF">
        <w:rPr>
          <w:rFonts w:ascii="Times New Roman" w:hAnsi="Times New Roman" w:cs="Times New Roman"/>
          <w:b/>
          <w:sz w:val="28"/>
          <w:szCs w:val="28"/>
        </w:rPr>
        <w:t>5</w:t>
      </w:r>
      <w:r w:rsidRPr="00051BC7">
        <w:rPr>
          <w:rFonts w:ascii="Times New Roman" w:hAnsi="Times New Roman" w:cs="Times New Roman"/>
          <w:b/>
          <w:sz w:val="28"/>
          <w:szCs w:val="28"/>
        </w:rPr>
        <w:t xml:space="preserve"> року, протокол № </w:t>
      </w:r>
      <w:r w:rsidR="003609B7">
        <w:rPr>
          <w:rFonts w:ascii="Times New Roman" w:hAnsi="Times New Roman" w:cs="Times New Roman"/>
          <w:b/>
          <w:sz w:val="28"/>
          <w:szCs w:val="28"/>
        </w:rPr>
        <w:t>2</w:t>
      </w:r>
    </w:p>
    <w:p w:rsidR="00051BC7" w:rsidRDefault="00051BC7" w:rsidP="00D21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E8A" w:rsidRPr="001370D7" w:rsidRDefault="00E22E8A" w:rsidP="00800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137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Заслухавши інформацію проректора з науково-педагогічної роботи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Василя БЛИНДЮКА</w:t>
      </w:r>
      <w:r w:rsidRPr="00137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щодо </w:t>
      </w:r>
      <w:r w:rsidR="00A52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змін Кодексу цивільного захисту України</w:t>
      </w:r>
      <w:r w:rsidR="00800D66" w:rsidRPr="00800D6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800D6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 </w:t>
      </w:r>
      <w:r w:rsidR="00800D66" w:rsidRPr="00800D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редакції </w:t>
      </w:r>
      <w:r w:rsidR="00800D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800D66" w:rsidRPr="00800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21.09.2024</w:t>
      </w:r>
      <w:r w:rsidR="00800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р.</w:t>
      </w:r>
      <w:r w:rsidR="00800D66" w:rsidRPr="00D95F8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r w:rsidR="00A52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 передбачають об</w:t>
      </w:r>
      <w:r w:rsidR="00A525D5" w:rsidRPr="00A52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’</w:t>
      </w:r>
      <w:r w:rsidR="00A52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єднання цивільного захисту, пожежної безпеки та дій населення у надзвичайних ситуаціях</w:t>
      </w:r>
      <w:r w:rsidR="00895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52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="00A52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7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необхідності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A525D5">
        <w:rPr>
          <w:rFonts w:ascii="Times New Roman" w:hAnsi="Times New Roman" w:cs="Times New Roman"/>
          <w:sz w:val="28"/>
          <w:szCs w:val="28"/>
        </w:rPr>
        <w:t xml:space="preserve">оновленого </w:t>
      </w:r>
      <w:r>
        <w:rPr>
          <w:rFonts w:ascii="Times New Roman" w:hAnsi="Times New Roman" w:cs="Times New Roman"/>
          <w:sz w:val="28"/>
          <w:szCs w:val="28"/>
        </w:rPr>
        <w:t>Положення про проведення інструктажів, навчання та перевірку знань з питань цивільного захисту Харківського національного університету імені В. Н. Каразіна</w:t>
      </w:r>
      <w:r w:rsidRPr="00137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підставі пі</w:t>
      </w:r>
      <w:r w:rsidRPr="001370D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дпункту </w:t>
      </w:r>
      <w:r w:rsidR="00D2147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39</w:t>
      </w:r>
      <w:r w:rsidRPr="001370D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пункту 13.2 Статуту Харківського національного університету імені В. Н. Каразіна, Вчена рада ухвалила:</w:t>
      </w:r>
    </w:p>
    <w:p w:rsidR="00051BC7" w:rsidRDefault="007337B4" w:rsidP="00D21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 w:rsidR="00051BC7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0C4FC7">
        <w:rPr>
          <w:rFonts w:ascii="Times New Roman" w:hAnsi="Times New Roman" w:cs="Times New Roman"/>
          <w:sz w:val="28"/>
          <w:szCs w:val="28"/>
        </w:rPr>
        <w:t xml:space="preserve">проведення інструктажів, навчання та перевірку знань з питань цивільного захисту </w:t>
      </w:r>
      <w:r w:rsidR="00051BC7">
        <w:rPr>
          <w:rFonts w:ascii="Times New Roman" w:hAnsi="Times New Roman" w:cs="Times New Roman"/>
          <w:sz w:val="28"/>
          <w:szCs w:val="28"/>
        </w:rPr>
        <w:t>Харківського національного університету імені В. Н. Каразіна</w:t>
      </w:r>
      <w:r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="00051BC7">
        <w:rPr>
          <w:rFonts w:ascii="Times New Roman" w:hAnsi="Times New Roman" w:cs="Times New Roman"/>
          <w:sz w:val="28"/>
          <w:szCs w:val="28"/>
        </w:rPr>
        <w:t>.</w:t>
      </w:r>
    </w:p>
    <w:p w:rsidR="00A525D5" w:rsidRPr="006F06C2" w:rsidRDefault="00A525D5" w:rsidP="00A525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07AA">
        <w:rPr>
          <w:rFonts w:ascii="Times New Roman" w:hAnsi="Times New Roman" w:cs="Times New Roman"/>
          <w:sz w:val="28"/>
          <w:szCs w:val="28"/>
        </w:rPr>
        <w:t xml:space="preserve"> </w:t>
      </w:r>
      <w:r w:rsidR="00E507AA" w:rsidRPr="006F0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Визнати </w:t>
      </w:r>
      <w:r w:rsidR="006F06C2" w:rsidRPr="006F0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Наказ від 19.12.2022 р. №0107-1/760 Про затвердження Інструкції про встановлення протипожежного режиму в </w:t>
      </w:r>
      <w:r w:rsidR="006F06C2" w:rsidRPr="006F06C2">
        <w:rPr>
          <w:rFonts w:ascii="Times New Roman" w:hAnsi="Times New Roman" w:cs="Times New Roman"/>
          <w:sz w:val="28"/>
          <w:szCs w:val="28"/>
        </w:rPr>
        <w:t>Харківському національному університеті імені В. Н. Каразіна</w:t>
      </w:r>
      <w:r w:rsidR="006F06C2" w:rsidRPr="006F0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Розпорядження від 08.10.2019 р. №0101-067 Про проведення інструктажів з питань цивільного захисту</w:t>
      </w:r>
      <w:r w:rsidR="00E507AA" w:rsidRPr="006F0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</w:t>
      </w:r>
      <w:r w:rsidR="006F06C2" w:rsidRPr="006F0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07AA" w:rsidRPr="006F0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 втратил</w:t>
      </w:r>
      <w:r w:rsidR="006F06C2" w:rsidRPr="006F0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07AA" w:rsidRPr="006F0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чинність із дати введення в дію положення, затвердженого п.1 цього рішення</w:t>
      </w:r>
      <w:r w:rsidRPr="006F06C2">
        <w:rPr>
          <w:rFonts w:ascii="Times New Roman" w:hAnsi="Times New Roman" w:cs="Times New Roman"/>
          <w:sz w:val="28"/>
          <w:szCs w:val="28"/>
        </w:rPr>
        <w:t>.</w:t>
      </w:r>
    </w:p>
    <w:p w:rsidR="00FE2162" w:rsidRDefault="00FE2162" w:rsidP="00D21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162" w:rsidRPr="001F3B41" w:rsidRDefault="00FE2162" w:rsidP="00D214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B41">
        <w:rPr>
          <w:rFonts w:ascii="Times New Roman" w:hAnsi="Times New Roman" w:cs="Times New Roman"/>
          <w:i/>
          <w:sz w:val="28"/>
          <w:szCs w:val="28"/>
        </w:rPr>
        <w:t>Відповідальний: начальник відділу з питань цивільного захисту Олександр АНТОНОВ.</w:t>
      </w:r>
    </w:p>
    <w:p w:rsidR="007337B4" w:rsidRDefault="00FE2162" w:rsidP="00D214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B41">
        <w:rPr>
          <w:rFonts w:ascii="Times New Roman" w:hAnsi="Times New Roman" w:cs="Times New Roman"/>
          <w:i/>
          <w:sz w:val="28"/>
          <w:szCs w:val="28"/>
        </w:rPr>
        <w:t xml:space="preserve">Термін виконання: до </w:t>
      </w:r>
      <w:r w:rsidR="00E22E8A">
        <w:rPr>
          <w:rFonts w:ascii="Times New Roman" w:hAnsi="Times New Roman" w:cs="Times New Roman"/>
          <w:i/>
          <w:sz w:val="28"/>
          <w:szCs w:val="28"/>
        </w:rPr>
        <w:t xml:space="preserve">30 січня </w:t>
      </w:r>
      <w:r w:rsidR="008370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3B41">
        <w:rPr>
          <w:rFonts w:ascii="Times New Roman" w:hAnsi="Times New Roman" w:cs="Times New Roman"/>
          <w:i/>
          <w:sz w:val="28"/>
          <w:szCs w:val="28"/>
        </w:rPr>
        <w:t>202</w:t>
      </w:r>
      <w:r w:rsidR="000C4FC7">
        <w:rPr>
          <w:rFonts w:ascii="Times New Roman" w:hAnsi="Times New Roman" w:cs="Times New Roman"/>
          <w:i/>
          <w:sz w:val="28"/>
          <w:szCs w:val="28"/>
        </w:rPr>
        <w:t>5</w:t>
      </w:r>
      <w:r w:rsidRPr="001F3B41">
        <w:rPr>
          <w:rFonts w:ascii="Times New Roman" w:hAnsi="Times New Roman" w:cs="Times New Roman"/>
          <w:i/>
          <w:sz w:val="28"/>
          <w:szCs w:val="28"/>
        </w:rPr>
        <w:t xml:space="preserve"> року</w:t>
      </w:r>
    </w:p>
    <w:p w:rsidR="006F06C2" w:rsidRDefault="006F06C2" w:rsidP="00D214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37B4" w:rsidRDefault="007337B4" w:rsidP="00D214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34C75" w:rsidRDefault="00434C75" w:rsidP="00D21474">
      <w:pPr>
        <w:pStyle w:val="220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47"/>
      <w:r>
        <w:rPr>
          <w:rFonts w:ascii="Times New Roman" w:hAnsi="Times New Roman" w:cs="Times New Roman"/>
          <w:b/>
          <w:sz w:val="28"/>
          <w:szCs w:val="28"/>
        </w:rPr>
        <w:lastRenderedPageBreak/>
        <w:t>Додаток 1</w:t>
      </w:r>
    </w:p>
    <w:p w:rsidR="00434C75" w:rsidRDefault="00434C75" w:rsidP="00D21474">
      <w:pPr>
        <w:pStyle w:val="220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434C75" w:rsidRDefault="00434C75" w:rsidP="00D21474">
      <w:pPr>
        <w:pStyle w:val="2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7EB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434C75" w:rsidRDefault="00434C75" w:rsidP="00D21474">
      <w:pPr>
        <w:pStyle w:val="2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проведення інструктажів, навчання та перевірку знань</w:t>
      </w:r>
    </w:p>
    <w:p w:rsidR="00434C75" w:rsidRDefault="00434C75" w:rsidP="00D21474">
      <w:pPr>
        <w:pStyle w:val="2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питань </w:t>
      </w:r>
      <w:r w:rsidRPr="00FA27EB">
        <w:rPr>
          <w:rFonts w:ascii="Times New Roman" w:hAnsi="Times New Roman" w:cs="Times New Roman"/>
          <w:b/>
          <w:sz w:val="28"/>
          <w:szCs w:val="28"/>
        </w:rPr>
        <w:t>цивільного захисту</w:t>
      </w:r>
      <w:bookmarkEnd w:id="0"/>
    </w:p>
    <w:p w:rsidR="00434C75" w:rsidRDefault="00434C75" w:rsidP="00D21474">
      <w:pPr>
        <w:pStyle w:val="2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Харківського національного університету імені В. Н. Каразіна</w:t>
      </w:r>
    </w:p>
    <w:p w:rsidR="00434C75" w:rsidRDefault="00434C75" w:rsidP="00D21474">
      <w:pPr>
        <w:pStyle w:val="a5"/>
        <w:ind w:left="0" w:right="0" w:firstLine="0"/>
        <w:jc w:val="left"/>
        <w:rPr>
          <w:sz w:val="20"/>
        </w:rPr>
      </w:pPr>
    </w:p>
    <w:p w:rsidR="00434C75" w:rsidRDefault="00434C75" w:rsidP="00D21474">
      <w:pPr>
        <w:pStyle w:val="330"/>
        <w:keepNext/>
        <w:keepLines/>
        <w:numPr>
          <w:ilvl w:val="1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7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48"/>
      <w:r w:rsidRPr="008024E1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  <w:bookmarkEnd w:id="1"/>
    </w:p>
    <w:p w:rsidR="00434C75" w:rsidRDefault="00434C75" w:rsidP="00D21474">
      <w:pPr>
        <w:pStyle w:val="330"/>
        <w:keepNext/>
        <w:keepLines/>
        <w:shd w:val="clear" w:color="auto" w:fill="auto"/>
        <w:tabs>
          <w:tab w:val="left" w:pos="1038"/>
        </w:tabs>
        <w:spacing w:before="0" w:after="0" w:line="240" w:lineRule="auto"/>
        <w:ind w:left="740" w:firstLine="0"/>
        <w:rPr>
          <w:rFonts w:ascii="Times New Roman" w:hAnsi="Times New Roman" w:cs="Times New Roman"/>
          <w:b/>
          <w:sz w:val="28"/>
          <w:szCs w:val="28"/>
        </w:rPr>
      </w:pPr>
    </w:p>
    <w:p w:rsidR="00434C75" w:rsidRDefault="00434C75" w:rsidP="00D21474">
      <w:pPr>
        <w:pStyle w:val="330"/>
        <w:keepNext/>
        <w:keepLines/>
        <w:numPr>
          <w:ilvl w:val="2"/>
          <w:numId w:val="1"/>
        </w:numPr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485">
        <w:rPr>
          <w:rFonts w:ascii="Times New Roman" w:hAnsi="Times New Roman" w:cs="Times New Roman"/>
          <w:sz w:val="28"/>
          <w:szCs w:val="28"/>
        </w:rPr>
        <w:t xml:space="preserve">Це Положення визначає порядок організації та проведення інструктажів, </w:t>
      </w:r>
      <w:r>
        <w:rPr>
          <w:rFonts w:ascii="Times New Roman" w:hAnsi="Times New Roman" w:cs="Times New Roman"/>
          <w:sz w:val="28"/>
          <w:szCs w:val="28"/>
        </w:rPr>
        <w:t>навчання та перевірки знань з питань цивільного захисту, пожежної безпеки та дій у надзвичайних ситуаціях у Харківському національному університеті імені В. Н. Каразіна (далі – університет).</w:t>
      </w:r>
    </w:p>
    <w:p w:rsidR="00434C75" w:rsidRDefault="00434C75" w:rsidP="00D21474">
      <w:pPr>
        <w:pStyle w:val="330"/>
        <w:keepNext/>
        <w:keepLines/>
        <w:numPr>
          <w:ilvl w:val="2"/>
          <w:numId w:val="1"/>
        </w:numPr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Правовою основою Положення про проведення інструктажів, навчання та перевірки знань з питань цивільного захисту, пожежної безпеки та дій у надзвичайних ситуаціях є:</w:t>
      </w:r>
    </w:p>
    <w:p w:rsidR="00434C75" w:rsidRDefault="00434C75" w:rsidP="00D21474">
      <w:pPr>
        <w:pStyle w:val="33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цивільного захисту України від 21.09.2024 р. №5403-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C75" w:rsidRDefault="00434C75" w:rsidP="00D21474">
      <w:pPr>
        <w:pStyle w:val="33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 Кабінету Міністрів України від 26.06.2013 р. №444 « Про затвердження Порядку здійснення навчання населення діям у надзвичайних ситуаціях» (редакція від 31.07.2018 р.);</w:t>
      </w:r>
    </w:p>
    <w:p w:rsidR="00434C75" w:rsidRDefault="00434C75" w:rsidP="00D21474">
      <w:pPr>
        <w:pStyle w:val="33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МВС України від 05.12.2019 р. № 1021, зареєстрований в Міністерстві юстиції України 03.02.2020 р. за №108/34391 «Про затвердження Порядку затвердження програм навчання та інструктажів з пожежної безпеки, організації контролю та їх виконанням»;</w:t>
      </w:r>
    </w:p>
    <w:p w:rsidR="00434C75" w:rsidRDefault="00434C75" w:rsidP="00D21474">
      <w:pPr>
        <w:pStyle w:val="33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МВС України від 28.11.2019 р. № 991, зареєстрований в Міністерстві юстиції України 16.01.2020 р. за № 46/34329 «Про затвердження Порядку організації та проведення спеціальних об</w:t>
      </w:r>
      <w:r w:rsidRPr="003007A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єктових навчань і тренувань з питань цивільного захисту»;</w:t>
      </w:r>
    </w:p>
    <w:p w:rsidR="00434C75" w:rsidRDefault="00434C75" w:rsidP="00D21474">
      <w:pPr>
        <w:pStyle w:val="33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ДСНС України від 06.06.2014 р. № 310 (у редакції наказу ДСНС України від 08.08.2014 р. № 458) «Програма загальної підготовки працівників підприємств, установ та організацій до дій у надзвичайних ситуаціях».</w:t>
      </w:r>
    </w:p>
    <w:p w:rsidR="00434C75" w:rsidRDefault="00434C75" w:rsidP="00D21474">
      <w:pPr>
        <w:pStyle w:val="1"/>
        <w:numPr>
          <w:ilvl w:val="2"/>
          <w:numId w:val="1"/>
        </w:numPr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 призначене для проведення інструктажів, навчання та перевірки знань</w:t>
      </w:r>
      <w:r w:rsidRPr="00A32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питань цивільного захисту, пожежної безпеки та дій у надзвичайних ситуаціях з відповідними категоріями осіб.</w:t>
      </w:r>
    </w:p>
    <w:p w:rsidR="00434C75" w:rsidRDefault="00434C75" w:rsidP="00D21474">
      <w:pPr>
        <w:pStyle w:val="1"/>
        <w:numPr>
          <w:ilvl w:val="2"/>
          <w:numId w:val="1"/>
        </w:numPr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інструктажів, навчання та перевірки знань  працівників з питань цивільного захисту, пожежної безпеки та дій у надзвичайних ситуаціях здійснюється у робочий час за рахунок коштів університету.</w:t>
      </w:r>
    </w:p>
    <w:p w:rsidR="00434C75" w:rsidRDefault="00434C75" w:rsidP="00D21474">
      <w:pPr>
        <w:pStyle w:val="1"/>
        <w:numPr>
          <w:ilvl w:val="2"/>
          <w:numId w:val="1"/>
        </w:numPr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до роботи осіб, які не пройшли інструктаж, навчання та перевірки знань</w:t>
      </w:r>
      <w:r w:rsidRPr="00A32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питань цивільного захисту, пожежної безпеки та дій у надзвичайних ситуаціях забороняється.</w:t>
      </w:r>
    </w:p>
    <w:p w:rsidR="00434C75" w:rsidRDefault="00434C75" w:rsidP="00D21474">
      <w:pPr>
        <w:pStyle w:val="1"/>
        <w:numPr>
          <w:ilvl w:val="2"/>
          <w:numId w:val="1"/>
        </w:numPr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своєчасного проведення інструктажів, навчання та перевірки знань</w:t>
      </w:r>
      <w:r w:rsidRPr="00A32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питань цивільного захисту, пожежної безпеки та дій у надзвичайних ситуаціях в університеті покладається на керівників структурних підрозділів.</w:t>
      </w:r>
    </w:p>
    <w:p w:rsidR="00434C75" w:rsidRDefault="00434C75" w:rsidP="00D21474">
      <w:pPr>
        <w:pStyle w:val="1"/>
        <w:numPr>
          <w:ilvl w:val="2"/>
          <w:numId w:val="1"/>
        </w:numPr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Працівники, які пройшли спеціальне навчання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-технічний мінімум), можуть бути звільненими від вступного та первинного інструктажів з питань пожежної безпеки.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4C75" w:rsidRDefault="00434C75" w:rsidP="00D21474">
      <w:pPr>
        <w:pStyle w:val="1"/>
        <w:shd w:val="clear" w:color="auto" w:fill="auto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4C75" w:rsidRDefault="00434C75" w:rsidP="00D21474">
      <w:pPr>
        <w:pStyle w:val="1"/>
        <w:shd w:val="clear" w:color="auto" w:fill="auto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2F">
        <w:rPr>
          <w:rFonts w:ascii="Times New Roman" w:hAnsi="Times New Roman" w:cs="Times New Roman"/>
          <w:b/>
          <w:sz w:val="28"/>
          <w:szCs w:val="28"/>
        </w:rPr>
        <w:t>2. Організація навчання з питань цивільного захисту, пожежної безпеки та дій у надзвичайних ситуаціях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4C75" w:rsidRDefault="00434C75" w:rsidP="00D21474">
      <w:pPr>
        <w:pStyle w:val="1"/>
        <w:shd w:val="clear" w:color="auto" w:fill="auto"/>
        <w:tabs>
          <w:tab w:val="left" w:pos="12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Навчання співробітників здійснюється безпосередньо в університеті згідно з програмами підготовки працівників до дій у надзвичайних ситуаціях, а також під час проведення спеціальних об</w:t>
      </w:r>
      <w:r w:rsidRPr="00090C3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єктових навчань і тренувань з питань цивільного захисту.</w:t>
      </w:r>
    </w:p>
    <w:p w:rsidR="00434C75" w:rsidRDefault="00434C75" w:rsidP="00D21474">
      <w:pPr>
        <w:pStyle w:val="1"/>
        <w:shd w:val="clear" w:color="auto" w:fill="auto"/>
        <w:tabs>
          <w:tab w:val="left" w:pos="12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C34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Підготовка працівників університету до дій у надзвичайних ситуаціях передбачає:</w:t>
      </w:r>
    </w:p>
    <w:p w:rsidR="00434C75" w:rsidRDefault="00434C75" w:rsidP="00D2147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програмою загальної підготовки працівників – вивчення інформації, що міститься у планах реагування на надзвичайні ситуації, про дії в умовах загрози та виникнення надзвичайної ситуації, а також оволодіння навичками надання першої допомоги потерпілим, користування засобами індивідуального за колективного захисту;</w:t>
      </w:r>
    </w:p>
    <w:p w:rsidR="00434C75" w:rsidRDefault="00434C75" w:rsidP="00D2147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E13">
        <w:rPr>
          <w:rFonts w:ascii="Times New Roman" w:hAnsi="Times New Roman" w:cs="Times New Roman"/>
          <w:sz w:val="28"/>
          <w:szCs w:val="28"/>
        </w:rPr>
        <w:t>за програмою спеціальної підготовки працівників, які входять до складу спеціалізованих служб і формувань цивільного захисту, - ознайомлення і обов’язками, навичками користування та матеріальною частиною техніки, приладів і табельного майна таких служб і формувань, засобами захисту, вивчення порядку приведення їх у готовність, проведення рятувальних та інших невідкладних робіт;</w:t>
      </w:r>
    </w:p>
    <w:p w:rsidR="00434C75" w:rsidRDefault="00434C75" w:rsidP="00D2147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програмою додаткової підготовки з техногенної безпеки працівників об</w:t>
      </w:r>
      <w:r w:rsidRPr="00D74E2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 підвищеної безпеки, джерел небезпеки, що на певних обставин можуть спричинити виникнення надзвичайної ситуації на такому об</w:t>
      </w:r>
      <w:r w:rsidRPr="00D74E2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 та небезпечних речовин, що виготовляються, переробляються, зберігаються чи транспортуються на його території;</w:t>
      </w:r>
    </w:p>
    <w:p w:rsidR="00434C75" w:rsidRDefault="00434C75" w:rsidP="00D2147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програмою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-технічного мінімуму для працівників, зайнятих на роботах з підвищеною пожежною небезпекою, - підвищення рівня загальних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-технічних знань, вивчення правил пожежної безпеки з урахуванням особливостей установи, ознайомлення з протипожежними заходами та діями у разі виникнення пожежі, оволодіння навичками використання наявних засобів пожежогасіння;</w:t>
      </w:r>
    </w:p>
    <w:p w:rsidR="00434C75" w:rsidRDefault="00434C75" w:rsidP="00D2147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програмою прискореної підготовки працівників до дій в особливий період – навчання способам захисту від наслідків надзвичайних ситуацій, спричинених застосуванням засобів ураження в особливий період, за умови продовження роботи університету в воєнний період.</w:t>
      </w:r>
    </w:p>
    <w:p w:rsidR="00434C75" w:rsidRPr="00F17E13" w:rsidRDefault="00434C75" w:rsidP="00D2147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Програми підготовки працівників до дій у надзвичайних ситуаціях розробляються та затверджуються ректором університету на підставі програм та організаційно-методичних вказівок з підготовки населення до дій у надзвичайних ситуаціях, які розробляються та затверджуються органами ДСНС, місцевими державними адміністраціями, органами місцевого самоврядування.</w:t>
      </w:r>
    </w:p>
    <w:p w:rsidR="00434C75" w:rsidRPr="008F5C86" w:rsidRDefault="00434C75" w:rsidP="00D21474">
      <w:pPr>
        <w:pStyle w:val="1"/>
        <w:shd w:val="clear" w:color="auto" w:fill="auto"/>
        <w:tabs>
          <w:tab w:val="left" w:pos="1292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Навчання працівників в університеті здійснюється шляхом: </w:t>
      </w:r>
    </w:p>
    <w:p w:rsidR="00434C75" w:rsidRDefault="00434C75" w:rsidP="00D2147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курсового навчання, що передбачає формування навчальних груп і здійснюється в навчальних класах на об</w:t>
      </w:r>
      <w:r w:rsidRPr="0006702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єктах навчально-виробничої бази університету;</w:t>
      </w:r>
    </w:p>
    <w:p w:rsidR="00434C75" w:rsidRDefault="00434C75" w:rsidP="00D2147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індивідуального навчання, що передбачає вивчення теоретичного матеріалу самостійно та у формі консультацій з керівниками навчальних груп або іншими особами.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Навчальні групи комплектуються переважно з працівників, що входять до складу спеціалізованих служб і формувань цивільного захисту.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Для проведення занять з курсового навчання у навчальних групах складається розклад занять за відповідною програмою, ведуться журнали обліку занять, плани проведення занять за відповідними темами.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Для отримання працівниками відомостей про конкретні дії у надзвичайних ситуаціях в приміщення загального користування університету обладнується інформаційно-довідковий куточок з питань цивільного захисту, у якій тематично оформлюються стенди, розміщуються схеми, навчальні пособники і зразки, передбачені програмами підготовки працівників до дій у надзвичайних ситуаціях.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Тематичне наповнення інформаційно-довідкового куточка визначається з урахуванням заходів, передбачених планом реагування на надзвичайні ситуації, та містить інформацію про наявні можливості та ресурси університету з протидії небезпечним факторам, що ймовірні для місця її розташування.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C75" w:rsidRPr="00B93B1D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B1D">
        <w:rPr>
          <w:rFonts w:ascii="Times New Roman" w:hAnsi="Times New Roman" w:cs="Times New Roman"/>
          <w:b/>
          <w:sz w:val="28"/>
          <w:szCs w:val="28"/>
        </w:rPr>
        <w:t>3. Порядок проведення інструктажів з питань цивільного захисту, пожежної безпеки та дій у надзвичайних ситуаціях.</w:t>
      </w:r>
    </w:p>
    <w:p w:rsidR="00434C75" w:rsidRDefault="00434C75" w:rsidP="00D21474">
      <w:pPr>
        <w:pStyle w:val="1"/>
        <w:shd w:val="clear" w:color="auto" w:fill="auto"/>
        <w:tabs>
          <w:tab w:val="left" w:pos="1292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Особи при прийнятті на роботу та працівники щороку проходять в університеті інструктаж з питань цивільного захисту, пожежної безпеки та дій у надзвичайних ситуаціях. 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Інструктажі проводять посадові особи, які пройшли навчання і спеціальну підготовку у спеціальних навчальних центрах, та мають відповідне посвідчення.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Вступний, первинний та повторний інструктажі з працівниками проводяться за Програмою загальної підготовки працівників до дій у надзвичайних ситуаціях.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Результати проведення інструктажів (крім цільового) заносяться до Журналу реєстрації інструктажів з питань цивільного захисту, пожежної безпеки та дій у надзвичайних ситуаціях (Додаток 1). Відмітка про проведення вступного інструктажу вноситься у Контрольний лист при оформленні особу на роботу (Додаток 2).</w:t>
      </w:r>
    </w:p>
    <w:p w:rsidR="00434C75" w:rsidRDefault="00434C75" w:rsidP="00D21474">
      <w:pPr>
        <w:pStyle w:val="1"/>
        <w:shd w:val="clear" w:color="auto" w:fill="auto"/>
        <w:tabs>
          <w:tab w:val="left" w:pos="12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Запис про проведення цільового інструктажу робиться в наряді-допуску на виконання тимчасових вогневих робіт.</w:t>
      </w:r>
    </w:p>
    <w:p w:rsidR="00434C75" w:rsidRPr="005A4686" w:rsidRDefault="00434C75" w:rsidP="00D21474">
      <w:pPr>
        <w:pStyle w:val="1"/>
        <w:shd w:val="clear" w:color="auto" w:fill="auto"/>
        <w:tabs>
          <w:tab w:val="left" w:pos="129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686">
        <w:rPr>
          <w:rFonts w:ascii="Times New Roman" w:hAnsi="Times New Roman" w:cs="Times New Roman"/>
          <w:b/>
          <w:sz w:val="28"/>
          <w:szCs w:val="28"/>
        </w:rPr>
        <w:t>3.6. Порядок проведення вступного інструктажу.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Вступний інструктаж проводиться:</w:t>
      </w:r>
    </w:p>
    <w:p w:rsidR="00434C75" w:rsidRDefault="00434C75" w:rsidP="00D2147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усіма працівниками університету;</w:t>
      </w:r>
    </w:p>
    <w:p w:rsidR="00434C75" w:rsidRPr="00F12967" w:rsidRDefault="00434C75" w:rsidP="00D2147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967">
        <w:rPr>
          <w:rFonts w:ascii="Times New Roman" w:hAnsi="Times New Roman" w:cs="Times New Roman"/>
          <w:sz w:val="28"/>
          <w:szCs w:val="28"/>
        </w:rPr>
        <w:lastRenderedPageBreak/>
        <w:t>з особами, які прибули в університет у відрядження, на виробничу практику (навчання)тощо і мають брати безпосередню участь у робочому процесі.</w:t>
      </w:r>
    </w:p>
    <w:p w:rsidR="00434C75" w:rsidRDefault="00434C75" w:rsidP="00D21474">
      <w:pPr>
        <w:pStyle w:val="1"/>
        <w:shd w:val="clear" w:color="auto" w:fill="auto"/>
        <w:tabs>
          <w:tab w:val="left" w:pos="12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Вступний інструктаж проводиться на підставі чинних нормативно-правових актів університету у спеціально обладнаних для цього приміщеннях (кабінетах, навчальних класах) з використанням інформаційно-довідкових куточків з питань цивільного захисту, зразків засобів індивідуального захисту, комп</w:t>
      </w:r>
      <w:r w:rsidRPr="00BF721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ютерних та мультимедійних засобів, навчальної літератури, планів реагування на надзвичайні ситуації (інструкцій щодо дій тощо).</w:t>
      </w:r>
    </w:p>
    <w:p w:rsidR="00434C75" w:rsidRPr="00BF721C" w:rsidRDefault="00434C75" w:rsidP="00D21474">
      <w:pPr>
        <w:pStyle w:val="1"/>
        <w:shd w:val="clear" w:color="auto" w:fill="auto"/>
        <w:tabs>
          <w:tab w:val="left" w:pos="12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Вступний інструктаж може проводитись індивідуально або у складі навчальної групи з числа одного структурного підрозділу чи осіб одного фаху.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 Вступний інструктаж проводиться посадовою особою, на яку наказом університету покладено виконання обов</w:t>
      </w:r>
      <w:r w:rsidRPr="008A6BF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язків з питань цивільного захисту та/або посадову особу, яка відповідає за протипожежну безпеку.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 Запис про проведення вступного інструктажу робиться в журналі реєстрації інструктажів з питань цивільного захисту, </w:t>
      </w:r>
      <w:r w:rsidRPr="008A6BFB">
        <w:rPr>
          <w:rFonts w:ascii="Times New Roman" w:hAnsi="Times New Roman" w:cs="Times New Roman"/>
          <w:sz w:val="28"/>
          <w:szCs w:val="28"/>
        </w:rPr>
        <w:t xml:space="preserve">пожежної безпеки та дій у надзвичайних ситуаціях. </w:t>
      </w:r>
    </w:p>
    <w:p w:rsidR="00434C75" w:rsidRPr="008A6BFB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 Тематика та порядок проведення інструктажів студентів під час навчання в університеті визначаються нормативно-правовими актами в галузі освіти і науки.</w:t>
      </w:r>
    </w:p>
    <w:p w:rsidR="00434C75" w:rsidRPr="005E2643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643">
        <w:rPr>
          <w:rFonts w:ascii="Times New Roman" w:hAnsi="Times New Roman" w:cs="Times New Roman"/>
          <w:b/>
          <w:sz w:val="28"/>
          <w:szCs w:val="28"/>
        </w:rPr>
        <w:t>3.7. Порядок проведення первинного інструктажу.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Первинний інструктаж проводиться до початку роботи, безпосередньо на робочому місці з працівником.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Первинний інструктаж проходять:</w:t>
      </w:r>
    </w:p>
    <w:p w:rsidR="00434C75" w:rsidRDefault="00434C75" w:rsidP="00D2147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особи, що прийняті на роботу;</w:t>
      </w:r>
    </w:p>
    <w:p w:rsidR="00434C75" w:rsidRDefault="00434C75" w:rsidP="00D2147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працівники, переведені з одного структурного підрозділу університету до іншого;</w:t>
      </w:r>
    </w:p>
    <w:p w:rsidR="00434C75" w:rsidRDefault="00434C75" w:rsidP="00D2147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відрядження особи, які прибули в університет і мають брати безпосередню участь у навчальному, науковому, виробничому процесі;</w:t>
      </w:r>
    </w:p>
    <w:p w:rsidR="00434C75" w:rsidRDefault="00434C75" w:rsidP="00D2147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студенти перед початком професійного навчання;</w:t>
      </w:r>
    </w:p>
    <w:p w:rsidR="00434C75" w:rsidRDefault="00434C75" w:rsidP="00D2147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студенти під час виробничої практики (навчання), а також перед проведення практичних занять, пов</w:t>
      </w:r>
      <w:r w:rsidRPr="0035525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язаних з використанням різних механізмів, інструментів, матеріалів у навчальних майстернях, лабораторіях тощо.</w:t>
      </w:r>
    </w:p>
    <w:p w:rsidR="00434C75" w:rsidRPr="00BF721C" w:rsidRDefault="00434C75" w:rsidP="00D21474">
      <w:pPr>
        <w:pStyle w:val="1"/>
        <w:shd w:val="clear" w:color="auto" w:fill="auto"/>
        <w:tabs>
          <w:tab w:val="left" w:pos="12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Первинний інструктаж проводиться на робочому місці індивідуально або у складі навчальної групи з числа одного структурного підрозділу чи осіб одного фаху.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3.7.4. Первинний інструктаж проводить безпосередній керівник робіт (керівник структурного підрозділу).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3.7.5. Запис про проведення первинного інструктажу робиться в журналі реєстрації інструктажів з питань цивільного захисту, </w:t>
      </w:r>
      <w:r w:rsidRPr="008A6BFB">
        <w:rPr>
          <w:rFonts w:ascii="Times New Roman" w:hAnsi="Times New Roman" w:cs="Times New Roman"/>
          <w:sz w:val="28"/>
          <w:szCs w:val="28"/>
        </w:rPr>
        <w:t xml:space="preserve">пожежної безпеки та дій у надзвичайних ситуаціях. </w:t>
      </w:r>
    </w:p>
    <w:p w:rsidR="00434C75" w:rsidRPr="008A6BFB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3.7.6. Тематика та порядок проведення інструктажів студентів під час навчання в університеті визначаються нормативно-правовими актами в галузі освіти і науки.</w:t>
      </w:r>
    </w:p>
    <w:p w:rsidR="00434C75" w:rsidRPr="00F85C07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07">
        <w:rPr>
          <w:rFonts w:ascii="Times New Roman" w:hAnsi="Times New Roman" w:cs="Times New Roman"/>
          <w:b/>
          <w:sz w:val="28"/>
          <w:szCs w:val="28"/>
        </w:rPr>
        <w:t>3.8. Порядок проведення повторного інструктажу.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3.8.1. Повторний інструктаж проводиться на робочому місці з усіма працівниками не менше ніж один раз на рік.</w:t>
      </w:r>
    </w:p>
    <w:p w:rsidR="00434C75" w:rsidRPr="00BF721C" w:rsidRDefault="00434C75" w:rsidP="00D21474">
      <w:pPr>
        <w:pStyle w:val="1"/>
        <w:shd w:val="clear" w:color="auto" w:fill="auto"/>
        <w:tabs>
          <w:tab w:val="left" w:pos="12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 Повторний інструктаж проводиться на робочому місці індивідуально або у складі навчальної групи з числа одного структурного підрозділу чи осіб одного фаху.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3.8.3. Повторний інструктаж проводить безпосередній керівник робіт (керівник структурного підрозділу).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3.8.4. . Запис про проведення повторного  інструктажу робиться в журналі реєстрації інструктажів з питань цивільного захисту, </w:t>
      </w:r>
      <w:r w:rsidRPr="008A6BFB">
        <w:rPr>
          <w:rFonts w:ascii="Times New Roman" w:hAnsi="Times New Roman" w:cs="Times New Roman"/>
          <w:sz w:val="28"/>
          <w:szCs w:val="28"/>
        </w:rPr>
        <w:t xml:space="preserve">пожежної безпеки та дій у надзвичайних ситуаціях. </w:t>
      </w:r>
    </w:p>
    <w:p w:rsidR="00434C75" w:rsidRPr="008A6BFB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3.8.5. Тематика та порядок проведення інструктажів студентів під час навчання в університеті визначаються нормативно-правовими актами в галузі освіти і науки.</w:t>
      </w:r>
    </w:p>
    <w:p w:rsidR="00434C75" w:rsidRPr="00F85C07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07">
        <w:rPr>
          <w:rFonts w:ascii="Times New Roman" w:hAnsi="Times New Roman" w:cs="Times New Roman"/>
          <w:b/>
          <w:sz w:val="28"/>
          <w:szCs w:val="28"/>
        </w:rPr>
        <w:t>3.9. Порядок проведення позапланового інструктажу.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3.9.1. Позаплановий інструктаж проводиться з працівниками на робочому місці або у спеціально відведеному для цього приміщенні у наступних випадках:</w:t>
      </w:r>
    </w:p>
    <w:p w:rsidR="00434C75" w:rsidRDefault="00434C75" w:rsidP="00D2147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зміни технологічного процесу, застосування нового або заміни чи модернізації існуючого пожежонебезпечного устаткування;</w:t>
      </w:r>
    </w:p>
    <w:p w:rsidR="00434C75" w:rsidRDefault="00434C75" w:rsidP="00D2147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введенні в дію нових або змінених нормативно-правових актів з питань цивільного захисту;</w:t>
      </w:r>
    </w:p>
    <w:p w:rsidR="00434C75" w:rsidRDefault="00434C75" w:rsidP="00D2147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вимогу посадових осіб ДСНС або територіальних органів, якщо виявлено незадовільне знання працівниками правил пожежної безпеки на робочому місці, невміння діяти в разі пожежі та користуватися первинними засобами пожежогасіння;</w:t>
      </w:r>
    </w:p>
    <w:p w:rsidR="00434C75" w:rsidRDefault="00434C75" w:rsidP="00D2147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прийнятті (введенні в експлуатацію) нових засобів індивідуального та колективного захисту, систем оповіщення, технологій захисту від наслідків надзвичайних ситуацій тощо.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3.9.2. Позаплановий інструктаж проводиться на робочому місці чи у спеціально обладнаних приміщеннях (кабінетах, навчальних класах) індивідуально  або у складі навчальної групи з числа одного структурного підрозділу чи осіб одного фаху. Обсяг і зміст позапланового інструктажу визначаються в кожному випадку окремо залежно від обставин, що спричинили потребу у його проведенні.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3.9.3. Позаплановий інструктаж зі студентами проводиться під час проведення виробничого (трудового) і професійного навчання при порушеннях ними вимог нормативно-правових актів з охорони праці , що можуть або призвели до травм, аварій, пожеж тощо.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3.9.4. Позаплановій інструктаж проводить безпосередній керівник робіт (керівник структурного підрозділу).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3.9.5. Запис про проведення позапланового інструктажу робиться в журналі реєстрації інструктажів з питань цивільного захисту, </w:t>
      </w:r>
      <w:r w:rsidRPr="008A6BFB">
        <w:rPr>
          <w:rFonts w:ascii="Times New Roman" w:hAnsi="Times New Roman" w:cs="Times New Roman"/>
          <w:sz w:val="28"/>
          <w:szCs w:val="28"/>
        </w:rPr>
        <w:t xml:space="preserve">пожежної безпеки та дій у надзвичайних ситуаціях. </w:t>
      </w:r>
    </w:p>
    <w:p w:rsidR="00434C75" w:rsidRPr="008A6BFB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3.9.6. Тематика та порядок проведення інструктажів студентів під час навчання в університеті визначаються нормативно-правовими актами в галузі освіти і науки.</w:t>
      </w:r>
    </w:p>
    <w:p w:rsidR="00434C75" w:rsidRPr="00666E33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E33">
        <w:rPr>
          <w:rFonts w:ascii="Times New Roman" w:hAnsi="Times New Roman" w:cs="Times New Roman"/>
          <w:b/>
          <w:sz w:val="28"/>
          <w:szCs w:val="28"/>
        </w:rPr>
        <w:lastRenderedPageBreak/>
        <w:t>3.10. Порядок проведення цільового інструктажу.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 Цільовий інструктаж проводиться з співробітниками університету в таких випадках:</w:t>
      </w:r>
    </w:p>
    <w:p w:rsidR="00434C75" w:rsidRDefault="00434C75" w:rsidP="00D2147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виконанням ними робіт, на які відповідно до законодавства оформлюються наряд-допуск, наказ або розпорядження;</w:t>
      </w:r>
    </w:p>
    <w:p w:rsidR="00434C75" w:rsidRDefault="00434C75" w:rsidP="00D21474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ліквідації, стихійного лиха.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3.10.2. Цільовий інструктаж проводиться на робочому місці чи у спеціально обладнаних приміщеннях (кабінетах, навчальних класах) індивідуально або у складі навчальної групи з числа одного структурного підрозділу чи осіб одного фаху. 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3.10.3. Обсяг і зміст позапланового інструктажу визначаються залежно від виду робіт, що виконуватимуться.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3.10.4. Повторний інструктаж проводить безпосередній керівник робіт (керівник структурного підрозділу).</w:t>
      </w:r>
    </w:p>
    <w:p w:rsidR="00434C75" w:rsidRPr="00AF2A81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3.10.5. Запис про проведення цільового інструктажу робиться в журналі реєстрації інструктажів з питань цивільного захисту, </w:t>
      </w:r>
      <w:r w:rsidRPr="008A6BFB">
        <w:rPr>
          <w:rFonts w:ascii="Times New Roman" w:hAnsi="Times New Roman" w:cs="Times New Roman"/>
          <w:sz w:val="28"/>
          <w:szCs w:val="28"/>
        </w:rPr>
        <w:t xml:space="preserve">пожежної безпеки та дій у надзвичайних ситуаціях. </w:t>
      </w:r>
      <w:r>
        <w:rPr>
          <w:rFonts w:ascii="Times New Roman" w:hAnsi="Times New Roman" w:cs="Times New Roman"/>
          <w:sz w:val="28"/>
          <w:szCs w:val="28"/>
        </w:rPr>
        <w:t xml:space="preserve"> У разі виконання робіт, що потребують оформлення наряду-допуску, цільовий інструктаж реєструється в цьому наряді-допуску, а в журналі реєстрації інструктажів – не обов</w:t>
      </w:r>
      <w:r w:rsidRPr="00AF2A8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язково.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3.10.6. Інструктажі можуть проводитися разом з відповідними інструктажами з охорони праці.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600">
        <w:rPr>
          <w:rFonts w:ascii="Times New Roman" w:hAnsi="Times New Roman" w:cs="Times New Roman"/>
          <w:b/>
          <w:sz w:val="28"/>
          <w:szCs w:val="28"/>
        </w:rPr>
        <w:t>4. Порядок перевірки знань при проведенні інструктажів з питань цивільного захисту, пожежної безпеки та дій у надзвичайних ситуаціях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4C75" w:rsidRPr="00D81600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Первинний, повторний та позаплановий інструктажі завершуються перевіркою знань, яку здійснює особа, що провела інструктаж.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Перевірка знань може проводитись у вигляді усного опитування або за допомогою технічних засобів, а також перевіркою набутих практичних навичок.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Перевірка знань здійснюється особою, яка проводила інструктаж.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незадовільних результатах перевірки знань, умінь і навичок після інструктажу (первинного, повторного, позапланового) протягом 10 днів додатково проводяться інструктаж і перевірка знань.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Вимоги до осіб, які проводять інструктажі, навчання, та перевірку знань з питань цивільного захисту, </w:t>
      </w:r>
      <w:r w:rsidRPr="008A6BFB">
        <w:rPr>
          <w:rFonts w:ascii="Times New Roman" w:hAnsi="Times New Roman" w:cs="Times New Roman"/>
          <w:sz w:val="28"/>
          <w:szCs w:val="28"/>
        </w:rPr>
        <w:t>пожежної безпеки та дій у надзвичайних ситуаціях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C75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C75" w:rsidRPr="00BF118D" w:rsidRDefault="00434C75" w:rsidP="00D21474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Особи, що залучаються університетом до проведення інструктажів, навчання та перевірки знань з питань цивільного захисту, </w:t>
      </w:r>
      <w:r w:rsidRPr="008A6BFB">
        <w:rPr>
          <w:rFonts w:ascii="Times New Roman" w:hAnsi="Times New Roman" w:cs="Times New Roman"/>
          <w:sz w:val="28"/>
          <w:szCs w:val="28"/>
        </w:rPr>
        <w:t>пожежної безпеки та дій у надзвичайних ситуаціях</w:t>
      </w:r>
      <w:r>
        <w:rPr>
          <w:rFonts w:ascii="Times New Roman" w:hAnsi="Times New Roman" w:cs="Times New Roman"/>
          <w:sz w:val="28"/>
          <w:szCs w:val="28"/>
        </w:rPr>
        <w:t>, зобов</w:t>
      </w:r>
      <w:r w:rsidRPr="00BF11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язані пройти спеціальну підготовку у навчально-методичних центрах цивільного захисту та безпеки життєдіяльності відповідно до вимог типового положення про них.</w:t>
      </w:r>
    </w:p>
    <w:p w:rsidR="00434C75" w:rsidRDefault="00434C75" w:rsidP="00D21474">
      <w:pPr>
        <w:pStyle w:val="1"/>
        <w:shd w:val="clear" w:color="auto" w:fill="auto"/>
        <w:tabs>
          <w:tab w:val="left" w:pos="129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4C75" w:rsidRDefault="00434C75" w:rsidP="00D21474">
      <w:pPr>
        <w:pStyle w:val="1"/>
        <w:shd w:val="clear" w:color="auto" w:fill="auto"/>
        <w:tabs>
          <w:tab w:val="left" w:pos="129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Додатки:</w:t>
      </w:r>
    </w:p>
    <w:p w:rsidR="00434C75" w:rsidRDefault="00434C75" w:rsidP="00D21474">
      <w:pPr>
        <w:pStyle w:val="1"/>
        <w:shd w:val="clear" w:color="auto" w:fill="auto"/>
        <w:tabs>
          <w:tab w:val="left" w:pos="129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 Титульний лист та аркуш Журналу реєстрації інструктажів з питань цивільного захисту, пожежної безпеки та дій у надзвичайних ситуаціях.</w:t>
      </w:r>
    </w:p>
    <w:p w:rsidR="00434C75" w:rsidRDefault="00434C75" w:rsidP="00D21474">
      <w:pPr>
        <w:pStyle w:val="1"/>
        <w:shd w:val="clear" w:color="auto" w:fill="auto"/>
        <w:tabs>
          <w:tab w:val="left" w:pos="1292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 Контрольний лист.</w:t>
      </w:r>
      <w:r>
        <w:rPr>
          <w:sz w:val="28"/>
          <w:szCs w:val="28"/>
        </w:rPr>
        <w:br w:type="page"/>
      </w:r>
    </w:p>
    <w:p w:rsidR="00434C75" w:rsidRDefault="00434C75" w:rsidP="00D21474">
      <w:pPr>
        <w:pStyle w:val="a7"/>
        <w:ind w:left="0" w:right="104"/>
        <w:rPr>
          <w:sz w:val="28"/>
          <w:szCs w:val="28"/>
        </w:rPr>
      </w:pPr>
    </w:p>
    <w:p w:rsidR="00434C75" w:rsidRDefault="00434C75" w:rsidP="00D21474">
      <w:pPr>
        <w:pStyle w:val="a7"/>
        <w:ind w:left="4536" w:right="104" w:firstLine="0"/>
        <w:rPr>
          <w:sz w:val="28"/>
          <w:szCs w:val="28"/>
        </w:rPr>
      </w:pPr>
      <w:r>
        <w:rPr>
          <w:sz w:val="28"/>
          <w:szCs w:val="28"/>
        </w:rPr>
        <w:t xml:space="preserve">Додаток 1 Журнал реєстрації інструктажів з питань цивільного захисту, </w:t>
      </w:r>
      <w:r w:rsidRPr="008A6BFB">
        <w:rPr>
          <w:sz w:val="28"/>
          <w:szCs w:val="28"/>
        </w:rPr>
        <w:t>пожежної безпеки та дій у надзвичайних ситуаціях</w:t>
      </w:r>
      <w:r>
        <w:rPr>
          <w:sz w:val="28"/>
          <w:szCs w:val="28"/>
        </w:rPr>
        <w:t xml:space="preserve">. </w:t>
      </w:r>
    </w:p>
    <w:p w:rsidR="00434C75" w:rsidRDefault="00434C75" w:rsidP="00D21474">
      <w:pPr>
        <w:pStyle w:val="a7"/>
        <w:ind w:left="4536" w:right="104" w:firstLine="0"/>
        <w:rPr>
          <w:sz w:val="28"/>
          <w:szCs w:val="28"/>
        </w:rPr>
      </w:pPr>
      <w:r>
        <w:rPr>
          <w:sz w:val="28"/>
          <w:szCs w:val="28"/>
        </w:rPr>
        <w:t>Титульний лист.</w:t>
      </w:r>
    </w:p>
    <w:p w:rsidR="00434C75" w:rsidRDefault="00434C75" w:rsidP="00D21474">
      <w:pPr>
        <w:pStyle w:val="a7"/>
        <w:ind w:left="4820" w:right="104" w:firstLine="0"/>
        <w:rPr>
          <w:sz w:val="28"/>
          <w:szCs w:val="28"/>
        </w:rPr>
      </w:pPr>
    </w:p>
    <w:p w:rsidR="00434C75" w:rsidRDefault="00434C75" w:rsidP="00D21474">
      <w:pPr>
        <w:pStyle w:val="a7"/>
        <w:ind w:left="4820" w:right="104" w:firstLine="0"/>
        <w:rPr>
          <w:sz w:val="28"/>
          <w:szCs w:val="28"/>
        </w:rPr>
      </w:pPr>
    </w:p>
    <w:p w:rsidR="00434C75" w:rsidRPr="00BB22C7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111"/>
        <w:jc w:val="both"/>
        <w:rPr>
          <w:rFonts w:ascii="Times New Roman" w:hAnsi="Times New Roman" w:cs="Times New Roman"/>
          <w:color w:val="4F6228"/>
          <w:sz w:val="28"/>
          <w:szCs w:val="28"/>
        </w:rPr>
      </w:pPr>
      <w:r w:rsidRPr="00BB22C7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BB22C7">
        <w:rPr>
          <w:rFonts w:ascii="Times New Roman" w:hAnsi="Times New Roman" w:cs="Times New Roman"/>
          <w:color w:val="4F6228"/>
          <w:sz w:val="28"/>
          <w:szCs w:val="28"/>
          <w:lang w:val="ru-RU"/>
        </w:rPr>
        <w:t xml:space="preserve">до </w:t>
      </w:r>
      <w:r w:rsidRPr="00BB22C7">
        <w:rPr>
          <w:rFonts w:ascii="Times New Roman" w:hAnsi="Times New Roman" w:cs="Times New Roman"/>
          <w:color w:val="4F6228"/>
          <w:sz w:val="28"/>
          <w:szCs w:val="28"/>
        </w:rPr>
        <w:t xml:space="preserve">Положення про інструктажі з </w:t>
      </w:r>
      <w:r w:rsidRPr="00BB22C7">
        <w:rPr>
          <w:rFonts w:ascii="Times New Roman" w:hAnsi="Times New Roman" w:cs="Times New Roman"/>
          <w:sz w:val="28"/>
          <w:szCs w:val="28"/>
        </w:rPr>
        <w:t>питань цивільного захисту, пожежної безпеки та дій у надзвичайних ситуаціях</w:t>
      </w:r>
    </w:p>
    <w:p w:rsidR="00434C75" w:rsidRPr="00BB22C7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111"/>
        <w:jc w:val="both"/>
        <w:rPr>
          <w:rFonts w:ascii="Times New Roman" w:hAnsi="Times New Roman" w:cs="Times New Roman"/>
          <w:color w:val="4F6228"/>
          <w:sz w:val="28"/>
          <w:szCs w:val="28"/>
        </w:rPr>
      </w:pPr>
      <w:r w:rsidRPr="00BB22C7">
        <w:rPr>
          <w:rFonts w:ascii="Times New Roman" w:hAnsi="Times New Roman" w:cs="Times New Roman"/>
          <w:color w:val="4F6228"/>
          <w:sz w:val="28"/>
          <w:szCs w:val="28"/>
        </w:rPr>
        <w:t xml:space="preserve">Харківського національного  університету </w:t>
      </w:r>
    </w:p>
    <w:p w:rsidR="00434C75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111"/>
        <w:jc w:val="both"/>
        <w:rPr>
          <w:rFonts w:ascii="Times New Roman" w:hAnsi="Times New Roman" w:cs="Times New Roman"/>
          <w:color w:val="4F6228"/>
          <w:sz w:val="28"/>
          <w:szCs w:val="28"/>
        </w:rPr>
      </w:pPr>
      <w:r w:rsidRPr="00BB22C7">
        <w:rPr>
          <w:rFonts w:ascii="Times New Roman" w:hAnsi="Times New Roman" w:cs="Times New Roman"/>
          <w:color w:val="4F6228"/>
          <w:sz w:val="28"/>
          <w:szCs w:val="28"/>
        </w:rPr>
        <w:t>імені  В.</w:t>
      </w:r>
      <w:r>
        <w:rPr>
          <w:rFonts w:ascii="Times New Roman" w:hAnsi="Times New Roman" w:cs="Times New Roman"/>
          <w:color w:val="4F6228"/>
          <w:sz w:val="28"/>
          <w:szCs w:val="28"/>
        </w:rPr>
        <w:t xml:space="preserve"> </w:t>
      </w:r>
      <w:r w:rsidRPr="00BB22C7">
        <w:rPr>
          <w:rFonts w:ascii="Times New Roman" w:hAnsi="Times New Roman" w:cs="Times New Roman"/>
          <w:color w:val="4F6228"/>
          <w:sz w:val="28"/>
          <w:szCs w:val="28"/>
        </w:rPr>
        <w:t>Н. КАРАЗІНА</w:t>
      </w:r>
    </w:p>
    <w:p w:rsidR="00434C75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111"/>
        <w:jc w:val="both"/>
        <w:rPr>
          <w:rFonts w:ascii="Times New Roman" w:hAnsi="Times New Roman" w:cs="Times New Roman"/>
          <w:color w:val="4F6228"/>
          <w:sz w:val="28"/>
          <w:szCs w:val="28"/>
        </w:rPr>
      </w:pPr>
    </w:p>
    <w:p w:rsidR="00434C75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111"/>
        <w:jc w:val="both"/>
        <w:rPr>
          <w:rFonts w:ascii="Times New Roman" w:hAnsi="Times New Roman" w:cs="Times New Roman"/>
          <w:color w:val="4F6228"/>
          <w:sz w:val="28"/>
          <w:szCs w:val="28"/>
        </w:rPr>
      </w:pPr>
    </w:p>
    <w:p w:rsidR="00434C75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111"/>
        <w:jc w:val="both"/>
        <w:rPr>
          <w:rFonts w:ascii="Times New Roman" w:hAnsi="Times New Roman" w:cs="Times New Roman"/>
          <w:color w:val="4F6228"/>
          <w:sz w:val="28"/>
          <w:szCs w:val="28"/>
        </w:rPr>
      </w:pPr>
    </w:p>
    <w:p w:rsidR="00434C75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111"/>
        <w:jc w:val="both"/>
        <w:rPr>
          <w:rFonts w:ascii="Times New Roman" w:hAnsi="Times New Roman" w:cs="Times New Roman"/>
          <w:color w:val="4F6228"/>
          <w:sz w:val="28"/>
          <w:szCs w:val="28"/>
        </w:rPr>
      </w:pPr>
    </w:p>
    <w:p w:rsidR="00434C75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111"/>
        <w:jc w:val="both"/>
        <w:rPr>
          <w:rFonts w:ascii="Times New Roman" w:hAnsi="Times New Roman" w:cs="Times New Roman"/>
          <w:color w:val="4F6228"/>
          <w:sz w:val="28"/>
          <w:szCs w:val="28"/>
        </w:rPr>
      </w:pPr>
    </w:p>
    <w:p w:rsidR="00434C75" w:rsidRPr="00BB22C7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2C7">
        <w:rPr>
          <w:rFonts w:ascii="Times New Roman" w:hAnsi="Times New Roman" w:cs="Times New Roman"/>
          <w:b/>
          <w:sz w:val="32"/>
          <w:szCs w:val="32"/>
        </w:rPr>
        <w:t xml:space="preserve">Харківський національний університет </w:t>
      </w:r>
    </w:p>
    <w:p w:rsidR="00434C75" w:rsidRPr="00BB22C7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2C7">
        <w:rPr>
          <w:rFonts w:ascii="Times New Roman" w:hAnsi="Times New Roman" w:cs="Times New Roman"/>
          <w:b/>
          <w:sz w:val="32"/>
          <w:szCs w:val="32"/>
        </w:rPr>
        <w:t>імені В.Н. Каразіна</w:t>
      </w:r>
    </w:p>
    <w:p w:rsidR="00434C75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34C75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34C75" w:rsidRPr="00BB22C7" w:rsidRDefault="00434C75" w:rsidP="00D21474">
      <w:pPr>
        <w:pStyle w:val="Style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ntStyle11"/>
          <w:rFonts w:ascii="Times New Roman" w:hAnsi="Times New Roman" w:cs="Times New Roman"/>
          <w:b/>
          <w:sz w:val="36"/>
          <w:szCs w:val="36"/>
          <w:lang w:val="uk-UA" w:eastAsia="uk-UA"/>
        </w:rPr>
      </w:pPr>
      <w:r w:rsidRPr="00BB22C7">
        <w:rPr>
          <w:rStyle w:val="FontStyle11"/>
          <w:rFonts w:ascii="Times New Roman" w:hAnsi="Times New Roman" w:cs="Times New Roman"/>
          <w:b/>
          <w:sz w:val="36"/>
          <w:szCs w:val="36"/>
          <w:lang w:val="uk-UA" w:eastAsia="uk-UA"/>
        </w:rPr>
        <w:t>ЖУРНАЛ</w:t>
      </w:r>
    </w:p>
    <w:p w:rsidR="00434C75" w:rsidRPr="00BB22C7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FontStyle11"/>
          <w:rFonts w:ascii="Times New Roman" w:hAnsi="Times New Roman" w:cs="Times New Roman"/>
          <w:b/>
          <w:sz w:val="36"/>
          <w:szCs w:val="36"/>
        </w:rPr>
      </w:pPr>
      <w:r w:rsidRPr="00BB22C7">
        <w:rPr>
          <w:rStyle w:val="FontStyle11"/>
          <w:rFonts w:ascii="Times New Roman" w:hAnsi="Times New Roman" w:cs="Times New Roman"/>
          <w:b/>
          <w:sz w:val="36"/>
          <w:szCs w:val="36"/>
        </w:rPr>
        <w:t xml:space="preserve">реєстрації інструктажів з питань цивільного  захисту, </w:t>
      </w:r>
      <w:r w:rsidRPr="00BB22C7">
        <w:rPr>
          <w:rFonts w:ascii="Times New Roman" w:hAnsi="Times New Roman" w:cs="Times New Roman"/>
          <w:sz w:val="36"/>
          <w:szCs w:val="36"/>
        </w:rPr>
        <w:t>пожежної безпеки та дій у надзвичайних ситуаціях</w:t>
      </w:r>
      <w:r w:rsidRPr="00BB22C7">
        <w:rPr>
          <w:rStyle w:val="FontStyle11"/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434C75" w:rsidRPr="00294780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FontStyle11"/>
          <w:rFonts w:ascii="Arial" w:hAnsi="Arial" w:cs="Arial"/>
          <w:b/>
          <w:sz w:val="40"/>
          <w:szCs w:val="40"/>
        </w:rPr>
      </w:pPr>
    </w:p>
    <w:p w:rsidR="00434C75" w:rsidRPr="00294780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32"/>
          <w:szCs w:val="32"/>
        </w:rPr>
      </w:pPr>
      <w:r w:rsidRPr="00294780">
        <w:rPr>
          <w:rFonts w:ascii="Arial" w:hAnsi="Arial" w:cs="Arial"/>
          <w:sz w:val="32"/>
          <w:szCs w:val="32"/>
        </w:rPr>
        <w:t>___________________________________________</w:t>
      </w:r>
    </w:p>
    <w:p w:rsidR="00434C75" w:rsidRPr="00294780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294780">
        <w:rPr>
          <w:rFonts w:ascii="Arial" w:hAnsi="Arial" w:cs="Arial"/>
          <w:sz w:val="28"/>
          <w:szCs w:val="28"/>
        </w:rPr>
        <w:t>(факультет, структурний підрозділ)</w:t>
      </w:r>
    </w:p>
    <w:p w:rsidR="00434C75" w:rsidRPr="00294780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2"/>
          <w:szCs w:val="32"/>
        </w:rPr>
      </w:pPr>
    </w:p>
    <w:p w:rsidR="00434C75" w:rsidRPr="00294780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2"/>
          <w:szCs w:val="32"/>
        </w:rPr>
      </w:pPr>
    </w:p>
    <w:p w:rsidR="00434C75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2"/>
          <w:szCs w:val="32"/>
        </w:rPr>
      </w:pPr>
    </w:p>
    <w:p w:rsidR="00434C75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2"/>
          <w:szCs w:val="32"/>
        </w:rPr>
      </w:pPr>
    </w:p>
    <w:p w:rsidR="00434C75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2"/>
          <w:szCs w:val="32"/>
        </w:rPr>
      </w:pPr>
    </w:p>
    <w:p w:rsidR="00434C75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2"/>
          <w:szCs w:val="32"/>
        </w:rPr>
      </w:pPr>
    </w:p>
    <w:p w:rsidR="00434C75" w:rsidRPr="00294780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2"/>
          <w:szCs w:val="32"/>
        </w:rPr>
      </w:pPr>
    </w:p>
    <w:p w:rsidR="00434C75" w:rsidRPr="00294780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8"/>
          <w:szCs w:val="28"/>
        </w:rPr>
      </w:pPr>
      <w:r w:rsidRPr="0029478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Розпочато _______________</w:t>
      </w:r>
    </w:p>
    <w:p w:rsidR="00434C75" w:rsidRPr="00294780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8"/>
          <w:szCs w:val="28"/>
        </w:rPr>
      </w:pPr>
    </w:p>
    <w:p w:rsidR="00434C75" w:rsidRDefault="00434C75" w:rsidP="00D2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8"/>
          <w:szCs w:val="28"/>
        </w:rPr>
      </w:pPr>
      <w:r w:rsidRPr="0029478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Закінчено  _______________</w:t>
      </w:r>
    </w:p>
    <w:p w:rsidR="00DF449D" w:rsidRDefault="00DF44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34C75" w:rsidRDefault="00434C75" w:rsidP="00D21474">
      <w:pPr>
        <w:pStyle w:val="a7"/>
        <w:ind w:left="4536" w:right="10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1. Журнал реєстрації інструктажів з питань цивільного захисту, </w:t>
      </w:r>
      <w:r w:rsidRPr="008A6BFB">
        <w:rPr>
          <w:sz w:val="28"/>
          <w:szCs w:val="28"/>
        </w:rPr>
        <w:t>пожежної безпеки та дій у надзвичайних ситуаціях</w:t>
      </w:r>
      <w:r>
        <w:rPr>
          <w:sz w:val="28"/>
          <w:szCs w:val="28"/>
        </w:rPr>
        <w:t xml:space="preserve">. </w:t>
      </w:r>
    </w:p>
    <w:p w:rsidR="00434C75" w:rsidRDefault="00434C75" w:rsidP="00D21474">
      <w:pPr>
        <w:pStyle w:val="a7"/>
        <w:ind w:left="4536" w:right="104" w:firstLine="0"/>
        <w:rPr>
          <w:sz w:val="28"/>
          <w:szCs w:val="28"/>
        </w:rPr>
      </w:pPr>
      <w:r>
        <w:rPr>
          <w:sz w:val="28"/>
          <w:szCs w:val="28"/>
        </w:rPr>
        <w:t xml:space="preserve">Аркуш журналу реєстрації інструктажів з питань цивільного захисту, </w:t>
      </w:r>
      <w:r w:rsidRPr="008A6BFB">
        <w:rPr>
          <w:sz w:val="28"/>
          <w:szCs w:val="28"/>
        </w:rPr>
        <w:t>пожежної безпеки та дій у надзвичайних ситуаціях</w:t>
      </w:r>
    </w:p>
    <w:p w:rsidR="00434C75" w:rsidRPr="007B68C7" w:rsidRDefault="00434C75" w:rsidP="00D21474">
      <w:pPr>
        <w:spacing w:after="0"/>
        <w:rPr>
          <w:sz w:val="28"/>
          <w:szCs w:val="28"/>
        </w:rPr>
      </w:pPr>
    </w:p>
    <w:tbl>
      <w:tblPr>
        <w:tblStyle w:val="a4"/>
        <w:tblW w:w="107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985"/>
        <w:gridCol w:w="1701"/>
        <w:gridCol w:w="1701"/>
        <w:gridCol w:w="1134"/>
        <w:gridCol w:w="992"/>
        <w:gridCol w:w="992"/>
        <w:gridCol w:w="872"/>
      </w:tblGrid>
      <w:tr w:rsidR="00434C75" w:rsidRPr="001B388B" w:rsidTr="00BB4A61">
        <w:trPr>
          <w:trHeight w:val="720"/>
        </w:trPr>
        <w:tc>
          <w:tcPr>
            <w:tcW w:w="567" w:type="dxa"/>
            <w:vMerge w:val="restart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  <w:r w:rsidRPr="00234A84">
              <w:rPr>
                <w:b/>
                <w:i/>
              </w:rPr>
              <w:t>№</w:t>
            </w:r>
          </w:p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  <w:r w:rsidRPr="00234A84">
              <w:rPr>
                <w:b/>
                <w:i/>
              </w:rPr>
              <w:t>з/п</w:t>
            </w:r>
          </w:p>
        </w:tc>
        <w:tc>
          <w:tcPr>
            <w:tcW w:w="851" w:type="dxa"/>
            <w:vMerge w:val="restart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  <w:r w:rsidRPr="00234A84">
              <w:rPr>
                <w:b/>
                <w:i/>
              </w:rPr>
              <w:t>Дата</w:t>
            </w:r>
          </w:p>
        </w:tc>
        <w:tc>
          <w:tcPr>
            <w:tcW w:w="1985" w:type="dxa"/>
            <w:vMerge w:val="restart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  <w:r w:rsidRPr="00234A84">
              <w:rPr>
                <w:b/>
                <w:i/>
              </w:rPr>
              <w:t xml:space="preserve">Вид </w:t>
            </w:r>
            <w:proofErr w:type="spellStart"/>
            <w:r w:rsidRPr="00234A84">
              <w:rPr>
                <w:b/>
                <w:i/>
              </w:rPr>
              <w:t>інструктажу</w:t>
            </w:r>
            <w:proofErr w:type="spellEnd"/>
          </w:p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  <w:r w:rsidRPr="00234A84">
              <w:rPr>
                <w:b/>
                <w:i/>
              </w:rPr>
              <w:t>(</w:t>
            </w:r>
            <w:proofErr w:type="spellStart"/>
            <w:r w:rsidRPr="00234A84">
              <w:rPr>
                <w:b/>
                <w:i/>
              </w:rPr>
              <w:t>вступний</w:t>
            </w:r>
            <w:proofErr w:type="spellEnd"/>
            <w:r w:rsidRPr="00234A84">
              <w:rPr>
                <w:b/>
                <w:i/>
              </w:rPr>
              <w:t xml:space="preserve">, </w:t>
            </w:r>
            <w:proofErr w:type="spellStart"/>
            <w:r w:rsidRPr="00234A84">
              <w:rPr>
                <w:b/>
                <w:i/>
              </w:rPr>
              <w:t>первинний</w:t>
            </w:r>
            <w:proofErr w:type="spellEnd"/>
            <w:r w:rsidRPr="00234A84">
              <w:rPr>
                <w:b/>
                <w:i/>
              </w:rPr>
              <w:t>,</w:t>
            </w:r>
          </w:p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  <w:proofErr w:type="spellStart"/>
            <w:r w:rsidRPr="00234A84">
              <w:rPr>
                <w:b/>
                <w:i/>
              </w:rPr>
              <w:t>повторний</w:t>
            </w:r>
            <w:proofErr w:type="spellEnd"/>
            <w:r w:rsidRPr="00234A84">
              <w:rPr>
                <w:b/>
                <w:i/>
              </w:rPr>
              <w:t xml:space="preserve">, </w:t>
            </w:r>
            <w:proofErr w:type="spellStart"/>
            <w:r w:rsidRPr="00234A84">
              <w:rPr>
                <w:b/>
                <w:i/>
              </w:rPr>
              <w:t>позаплановий</w:t>
            </w:r>
            <w:proofErr w:type="spellEnd"/>
            <w:r w:rsidRPr="00234A84">
              <w:rPr>
                <w:b/>
                <w:i/>
              </w:rPr>
              <w:t xml:space="preserve">) та </w:t>
            </w:r>
            <w:proofErr w:type="spellStart"/>
            <w:r w:rsidRPr="00234A84">
              <w:rPr>
                <w:b/>
                <w:i/>
              </w:rPr>
              <w:t>назва</w:t>
            </w:r>
            <w:proofErr w:type="spellEnd"/>
            <w:r w:rsidRPr="00234A84">
              <w:rPr>
                <w:b/>
                <w:i/>
              </w:rPr>
              <w:t xml:space="preserve"> </w:t>
            </w:r>
            <w:proofErr w:type="spellStart"/>
            <w:r w:rsidRPr="00234A84">
              <w:rPr>
                <w:b/>
                <w:i/>
              </w:rPr>
              <w:t>або</w:t>
            </w:r>
            <w:proofErr w:type="spellEnd"/>
            <w:r w:rsidRPr="00234A84">
              <w:rPr>
                <w:b/>
                <w:i/>
              </w:rPr>
              <w:t xml:space="preserve"> номер </w:t>
            </w:r>
            <w:proofErr w:type="spellStart"/>
            <w:r w:rsidRPr="00234A84">
              <w:rPr>
                <w:b/>
                <w:i/>
              </w:rPr>
              <w:t>інструкції</w:t>
            </w:r>
            <w:proofErr w:type="spellEnd"/>
            <w:r w:rsidRPr="00234A84">
              <w:rPr>
                <w:b/>
                <w:i/>
              </w:rPr>
              <w:t xml:space="preserve"> за </w:t>
            </w:r>
            <w:proofErr w:type="spellStart"/>
            <w:r w:rsidRPr="00234A84">
              <w:rPr>
                <w:b/>
                <w:i/>
              </w:rPr>
              <w:t>якою</w:t>
            </w:r>
            <w:proofErr w:type="spellEnd"/>
            <w:r w:rsidRPr="00234A84">
              <w:rPr>
                <w:b/>
                <w:i/>
              </w:rPr>
              <w:t xml:space="preserve"> </w:t>
            </w:r>
            <w:proofErr w:type="spellStart"/>
            <w:r w:rsidRPr="00234A84">
              <w:rPr>
                <w:b/>
                <w:i/>
              </w:rPr>
              <w:t>отримано</w:t>
            </w:r>
            <w:proofErr w:type="spellEnd"/>
            <w:r w:rsidRPr="00234A84">
              <w:rPr>
                <w:b/>
                <w:i/>
              </w:rPr>
              <w:t xml:space="preserve"> </w:t>
            </w:r>
            <w:proofErr w:type="spellStart"/>
            <w:r w:rsidRPr="00234A84">
              <w:rPr>
                <w:b/>
                <w:i/>
              </w:rPr>
              <w:t>інструктаж</w:t>
            </w:r>
            <w:proofErr w:type="spellEnd"/>
          </w:p>
        </w:tc>
        <w:tc>
          <w:tcPr>
            <w:tcW w:w="1701" w:type="dxa"/>
            <w:vMerge w:val="restart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  <w:proofErr w:type="spellStart"/>
            <w:r w:rsidRPr="00234A84">
              <w:rPr>
                <w:b/>
                <w:i/>
              </w:rPr>
              <w:t>Прізвище</w:t>
            </w:r>
            <w:proofErr w:type="spellEnd"/>
            <w:r w:rsidRPr="00234A84">
              <w:rPr>
                <w:b/>
                <w:i/>
              </w:rPr>
              <w:t xml:space="preserve">, </w:t>
            </w:r>
            <w:proofErr w:type="spellStart"/>
            <w:r w:rsidRPr="00234A84">
              <w:rPr>
                <w:b/>
                <w:i/>
              </w:rPr>
              <w:t>ім’я</w:t>
            </w:r>
            <w:proofErr w:type="spellEnd"/>
            <w:r w:rsidRPr="00234A84">
              <w:rPr>
                <w:b/>
                <w:i/>
              </w:rPr>
              <w:t xml:space="preserve"> та по </w:t>
            </w:r>
            <w:proofErr w:type="spellStart"/>
            <w:r w:rsidRPr="00234A84">
              <w:rPr>
                <w:b/>
                <w:i/>
              </w:rPr>
              <w:t>батькові</w:t>
            </w:r>
            <w:proofErr w:type="spellEnd"/>
            <w:r w:rsidRPr="00234A84">
              <w:rPr>
                <w:b/>
                <w:i/>
              </w:rPr>
              <w:t xml:space="preserve"> особи, яку </w:t>
            </w:r>
            <w:proofErr w:type="spellStart"/>
            <w:r w:rsidRPr="00234A84">
              <w:rPr>
                <w:b/>
                <w:i/>
              </w:rPr>
              <w:t>інструктують</w:t>
            </w:r>
            <w:proofErr w:type="spellEnd"/>
          </w:p>
        </w:tc>
        <w:tc>
          <w:tcPr>
            <w:tcW w:w="1701" w:type="dxa"/>
            <w:vMerge w:val="restart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  <w:proofErr w:type="spellStart"/>
            <w:r w:rsidRPr="00234A84">
              <w:rPr>
                <w:b/>
                <w:i/>
              </w:rPr>
              <w:t>Професія</w:t>
            </w:r>
            <w:proofErr w:type="spellEnd"/>
            <w:r w:rsidRPr="00234A84">
              <w:rPr>
                <w:b/>
                <w:i/>
              </w:rPr>
              <w:t xml:space="preserve"> (посада, особи яку </w:t>
            </w:r>
            <w:proofErr w:type="spellStart"/>
            <w:r w:rsidRPr="00234A84">
              <w:rPr>
                <w:b/>
                <w:i/>
              </w:rPr>
              <w:t>інструктують</w:t>
            </w:r>
            <w:proofErr w:type="spellEnd"/>
            <w:r w:rsidRPr="00234A84">
              <w:rPr>
                <w:b/>
                <w:i/>
              </w:rPr>
              <w:t xml:space="preserve"> (для </w:t>
            </w:r>
            <w:proofErr w:type="spellStart"/>
            <w:r w:rsidRPr="00234A84">
              <w:rPr>
                <w:b/>
                <w:i/>
              </w:rPr>
              <w:t>вступного</w:t>
            </w:r>
            <w:proofErr w:type="spellEnd"/>
            <w:r w:rsidRPr="00234A84">
              <w:rPr>
                <w:b/>
                <w:i/>
              </w:rPr>
              <w:t xml:space="preserve"> </w:t>
            </w:r>
            <w:proofErr w:type="spellStart"/>
            <w:r w:rsidRPr="00234A84">
              <w:rPr>
                <w:b/>
                <w:i/>
              </w:rPr>
              <w:t>інструктажу</w:t>
            </w:r>
            <w:proofErr w:type="spellEnd"/>
            <w:r w:rsidRPr="00234A84">
              <w:rPr>
                <w:b/>
                <w:i/>
              </w:rPr>
              <w:t xml:space="preserve">- </w:t>
            </w:r>
            <w:proofErr w:type="spellStart"/>
            <w:r w:rsidRPr="00234A84">
              <w:rPr>
                <w:b/>
                <w:i/>
              </w:rPr>
              <w:t>найменування</w:t>
            </w:r>
            <w:proofErr w:type="spellEnd"/>
            <w:r w:rsidRPr="00234A84">
              <w:rPr>
                <w:b/>
                <w:i/>
              </w:rPr>
              <w:t xml:space="preserve"> </w:t>
            </w:r>
            <w:proofErr w:type="spellStart"/>
            <w:r w:rsidRPr="00234A84">
              <w:rPr>
                <w:b/>
                <w:i/>
              </w:rPr>
              <w:t>підрозділу</w:t>
            </w:r>
            <w:proofErr w:type="spellEnd"/>
            <w:r w:rsidRPr="00234A84">
              <w:rPr>
                <w:b/>
                <w:i/>
              </w:rPr>
              <w:t xml:space="preserve"> </w:t>
            </w:r>
            <w:proofErr w:type="spellStart"/>
            <w:r w:rsidRPr="00234A84">
              <w:rPr>
                <w:b/>
                <w:i/>
              </w:rPr>
              <w:t>куди</w:t>
            </w:r>
            <w:proofErr w:type="spellEnd"/>
            <w:r w:rsidRPr="00234A84">
              <w:rPr>
                <w:b/>
                <w:i/>
              </w:rPr>
              <w:t xml:space="preserve"> </w:t>
            </w:r>
            <w:proofErr w:type="spellStart"/>
            <w:r w:rsidRPr="00234A84">
              <w:rPr>
                <w:b/>
                <w:i/>
              </w:rPr>
              <w:t>направляється</w:t>
            </w:r>
            <w:proofErr w:type="spellEnd"/>
            <w:r w:rsidRPr="00234A84">
              <w:rPr>
                <w:b/>
                <w:i/>
              </w:rPr>
              <w:t xml:space="preserve"> особа)</w:t>
            </w:r>
          </w:p>
        </w:tc>
        <w:tc>
          <w:tcPr>
            <w:tcW w:w="1134" w:type="dxa"/>
            <w:vMerge w:val="restart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  <w:proofErr w:type="spellStart"/>
            <w:r w:rsidRPr="00234A84">
              <w:rPr>
                <w:b/>
                <w:i/>
              </w:rPr>
              <w:t>Прізвище</w:t>
            </w:r>
            <w:proofErr w:type="spellEnd"/>
            <w:r w:rsidRPr="00234A84">
              <w:rPr>
                <w:b/>
                <w:i/>
              </w:rPr>
              <w:t xml:space="preserve">, </w:t>
            </w:r>
            <w:proofErr w:type="spellStart"/>
            <w:r w:rsidRPr="00234A84">
              <w:rPr>
                <w:b/>
                <w:i/>
              </w:rPr>
              <w:t>ініціали</w:t>
            </w:r>
            <w:proofErr w:type="spellEnd"/>
            <w:r w:rsidRPr="00234A84">
              <w:rPr>
                <w:b/>
                <w:i/>
              </w:rPr>
              <w:t xml:space="preserve">, посада особи яка </w:t>
            </w:r>
            <w:proofErr w:type="spellStart"/>
            <w:r w:rsidRPr="00234A84">
              <w:rPr>
                <w:b/>
                <w:i/>
              </w:rPr>
              <w:t>інструктує</w:t>
            </w:r>
            <w:proofErr w:type="spellEnd"/>
          </w:p>
        </w:tc>
        <w:tc>
          <w:tcPr>
            <w:tcW w:w="1984" w:type="dxa"/>
            <w:gridSpan w:val="2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  <w:proofErr w:type="spellStart"/>
            <w:r w:rsidRPr="00234A84">
              <w:rPr>
                <w:b/>
                <w:i/>
              </w:rPr>
              <w:t>Підпис</w:t>
            </w:r>
            <w:proofErr w:type="spellEnd"/>
          </w:p>
        </w:tc>
        <w:tc>
          <w:tcPr>
            <w:tcW w:w="872" w:type="dxa"/>
            <w:vMerge w:val="restart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  <w:proofErr w:type="spellStart"/>
            <w:r w:rsidRPr="00234A84">
              <w:rPr>
                <w:b/>
                <w:i/>
              </w:rPr>
              <w:t>Примі-тка</w:t>
            </w:r>
            <w:proofErr w:type="spellEnd"/>
          </w:p>
        </w:tc>
      </w:tr>
      <w:tr w:rsidR="00434C75" w:rsidRPr="001B388B" w:rsidTr="00BB4A61">
        <w:trPr>
          <w:trHeight w:val="811"/>
        </w:trPr>
        <w:tc>
          <w:tcPr>
            <w:tcW w:w="567" w:type="dxa"/>
            <w:vMerge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vMerge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  <w:r w:rsidRPr="00234A84">
              <w:rPr>
                <w:b/>
                <w:i/>
              </w:rPr>
              <w:t xml:space="preserve">особи, яку </w:t>
            </w:r>
            <w:proofErr w:type="spellStart"/>
            <w:r w:rsidRPr="00234A84">
              <w:rPr>
                <w:b/>
                <w:i/>
              </w:rPr>
              <w:t>інструктують</w:t>
            </w:r>
            <w:proofErr w:type="spellEnd"/>
          </w:p>
        </w:tc>
        <w:tc>
          <w:tcPr>
            <w:tcW w:w="992" w:type="dxa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  <w:r w:rsidRPr="00234A84">
              <w:rPr>
                <w:b/>
                <w:i/>
              </w:rPr>
              <w:t xml:space="preserve">особи яка </w:t>
            </w:r>
            <w:proofErr w:type="spellStart"/>
            <w:r w:rsidRPr="00234A84">
              <w:rPr>
                <w:b/>
                <w:i/>
              </w:rPr>
              <w:t>інструктує</w:t>
            </w:r>
            <w:proofErr w:type="spellEnd"/>
          </w:p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872" w:type="dxa"/>
            <w:vMerge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  <w:tc>
          <w:tcPr>
            <w:tcW w:w="872" w:type="dxa"/>
          </w:tcPr>
          <w:p w:rsidR="00434C75" w:rsidRPr="00234A84" w:rsidRDefault="00434C75" w:rsidP="00D21474">
            <w:pPr>
              <w:jc w:val="center"/>
              <w:rPr>
                <w:b/>
                <w:i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  <w:tr w:rsidR="00434C75" w:rsidRPr="001B388B" w:rsidTr="00BB4A61">
        <w:trPr>
          <w:trHeight w:val="409"/>
        </w:trPr>
        <w:tc>
          <w:tcPr>
            <w:tcW w:w="567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34C75" w:rsidRPr="001B388B" w:rsidRDefault="00434C75" w:rsidP="00D21474">
            <w:pPr>
              <w:jc w:val="center"/>
              <w:rPr>
                <w:b/>
              </w:rPr>
            </w:pPr>
          </w:p>
        </w:tc>
      </w:tr>
    </w:tbl>
    <w:p w:rsidR="00434C75" w:rsidRDefault="00434C75" w:rsidP="00D2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49D" w:rsidRDefault="00DF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4C75" w:rsidRPr="006059D0" w:rsidRDefault="00434C75" w:rsidP="00D21474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6059D0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Контрольний лист</w:t>
      </w:r>
    </w:p>
    <w:p w:rsidR="00434C75" w:rsidRDefault="00434C75" w:rsidP="00D21474">
      <w:pPr>
        <w:spacing w:after="0"/>
        <w:rPr>
          <w:sz w:val="28"/>
          <w:szCs w:val="28"/>
        </w:rPr>
      </w:pPr>
    </w:p>
    <w:p w:rsidR="00434C75" w:rsidRDefault="00434C75" w:rsidP="00D21474">
      <w:pPr>
        <w:spacing w:after="0"/>
        <w:jc w:val="center"/>
        <w:rPr>
          <w:rFonts w:ascii="Times New Roman" w:hAnsi="Times New Roman" w:cs="Times New Roman"/>
        </w:rPr>
      </w:pPr>
      <w:r w:rsidRPr="003B046B">
        <w:rPr>
          <w:rFonts w:ascii="Times New Roman" w:hAnsi="Times New Roman" w:cs="Times New Roman"/>
        </w:rPr>
        <w:t>Харківський національний університет імені В. Н. Каразіна</w:t>
      </w:r>
    </w:p>
    <w:p w:rsidR="00434C75" w:rsidRDefault="00434C75" w:rsidP="00D21474">
      <w:pPr>
        <w:spacing w:after="0"/>
        <w:jc w:val="center"/>
        <w:rPr>
          <w:rFonts w:ascii="Times New Roman" w:hAnsi="Times New Roman" w:cs="Times New Roman"/>
        </w:rPr>
      </w:pPr>
    </w:p>
    <w:p w:rsidR="00434C75" w:rsidRDefault="00434C75" w:rsidP="00D21474">
      <w:pPr>
        <w:spacing w:after="0"/>
        <w:jc w:val="center"/>
        <w:rPr>
          <w:rFonts w:ascii="Times New Roman" w:hAnsi="Times New Roman" w:cs="Times New Roman"/>
        </w:rPr>
      </w:pPr>
    </w:p>
    <w:p w:rsidR="00434C75" w:rsidRPr="00800D13" w:rsidRDefault="00434C75" w:rsidP="00D214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D13">
        <w:rPr>
          <w:rFonts w:ascii="Times New Roman" w:hAnsi="Times New Roman" w:cs="Times New Roman"/>
          <w:b/>
          <w:sz w:val="32"/>
          <w:szCs w:val="32"/>
        </w:rPr>
        <w:t>КОНТРОЛЬНИЙ ЛИСТ</w:t>
      </w:r>
    </w:p>
    <w:p w:rsidR="00434C75" w:rsidRDefault="00434C75" w:rsidP="00D21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C75" w:rsidRDefault="00434C75" w:rsidP="00D21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C75" w:rsidRPr="003B046B" w:rsidRDefault="00434C75" w:rsidP="00D21474">
      <w:pPr>
        <w:spacing w:after="0"/>
        <w:jc w:val="both"/>
        <w:rPr>
          <w:rFonts w:ascii="Times New Roman" w:hAnsi="Times New Roman" w:cs="Times New Roman"/>
        </w:rPr>
      </w:pPr>
      <w:r w:rsidRPr="003B046B">
        <w:rPr>
          <w:rFonts w:ascii="Times New Roman" w:hAnsi="Times New Roman" w:cs="Times New Roman"/>
        </w:rPr>
        <w:t xml:space="preserve">1. Прізвище, </w:t>
      </w:r>
      <w:proofErr w:type="spellStart"/>
      <w:r w:rsidRPr="003B046B">
        <w:rPr>
          <w:rFonts w:ascii="Times New Roman" w:hAnsi="Times New Roman" w:cs="Times New Roman"/>
        </w:rPr>
        <w:t>ім</w:t>
      </w:r>
      <w:proofErr w:type="spellEnd"/>
      <w:r w:rsidRPr="003B046B">
        <w:rPr>
          <w:rFonts w:ascii="Times New Roman" w:hAnsi="Times New Roman" w:cs="Times New Roman"/>
          <w:lang w:val="ru-RU"/>
        </w:rPr>
        <w:t>’</w:t>
      </w:r>
      <w:r w:rsidRPr="003B046B">
        <w:rPr>
          <w:rFonts w:ascii="Times New Roman" w:hAnsi="Times New Roman" w:cs="Times New Roman"/>
        </w:rPr>
        <w:t>я, по батькові________</w:t>
      </w:r>
      <w:r>
        <w:rPr>
          <w:rFonts w:ascii="Times New Roman" w:hAnsi="Times New Roman" w:cs="Times New Roman"/>
        </w:rPr>
        <w:t>___________</w:t>
      </w:r>
      <w:r w:rsidRPr="003B046B">
        <w:rPr>
          <w:rFonts w:ascii="Times New Roman" w:hAnsi="Times New Roman" w:cs="Times New Roman"/>
        </w:rPr>
        <w:t>__________________________________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 w:rsidRPr="003B046B">
        <w:rPr>
          <w:rFonts w:ascii="Times New Roman" w:hAnsi="Times New Roman" w:cs="Times New Roman"/>
        </w:rPr>
        <w:t>2. Рік народження</w:t>
      </w:r>
      <w:r>
        <w:rPr>
          <w:rFonts w:ascii="Times New Roman" w:hAnsi="Times New Roman" w:cs="Times New Roman"/>
        </w:rPr>
        <w:t xml:space="preserve"> _________ 3. На яку посаду приймається ___________________________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 4. Місце роботи (кафедра, відділ, лабораторія і </w:t>
      </w:r>
      <w:proofErr w:type="spellStart"/>
      <w:r>
        <w:rPr>
          <w:rFonts w:ascii="Times New Roman" w:hAnsi="Times New Roman" w:cs="Times New Roman"/>
        </w:rPr>
        <w:t>т.п</w:t>
      </w:r>
      <w:proofErr w:type="spellEnd"/>
      <w:r>
        <w:rPr>
          <w:rFonts w:ascii="Times New Roman" w:hAnsi="Times New Roman" w:cs="Times New Roman"/>
        </w:rPr>
        <w:t>.) ________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</w:p>
    <w:p w:rsidR="00434C75" w:rsidRPr="003B046B" w:rsidRDefault="00434C75" w:rsidP="00D21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46B">
        <w:rPr>
          <w:rFonts w:ascii="Times New Roman" w:hAnsi="Times New Roman" w:cs="Times New Roman"/>
          <w:b/>
          <w:sz w:val="28"/>
          <w:szCs w:val="28"/>
        </w:rPr>
        <w:t>I. Вступний інструктаж (майдан Свободи, 6)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 w:rsidRPr="003B046B">
        <w:rPr>
          <w:rFonts w:ascii="Times New Roman" w:hAnsi="Times New Roman" w:cs="Times New Roman"/>
          <w:b/>
        </w:rPr>
        <w:t xml:space="preserve">З охорони праці </w:t>
      </w:r>
      <w:r w:rsidRPr="00F40D0A">
        <w:rPr>
          <w:rFonts w:ascii="Times New Roman" w:hAnsi="Times New Roman" w:cs="Times New Roman"/>
        </w:rPr>
        <w:t>(</w:t>
      </w:r>
      <w:proofErr w:type="spellStart"/>
      <w:r w:rsidRPr="00F40D0A">
        <w:rPr>
          <w:rFonts w:ascii="Times New Roman" w:hAnsi="Times New Roman" w:cs="Times New Roman"/>
        </w:rPr>
        <w:t>ауд</w:t>
      </w:r>
      <w:proofErr w:type="spellEnd"/>
      <w:r w:rsidRPr="00F40D0A">
        <w:rPr>
          <w:rFonts w:ascii="Times New Roman" w:hAnsi="Times New Roman" w:cs="Times New Roman"/>
        </w:rPr>
        <w:t>. 101)</w:t>
      </w:r>
      <w:r w:rsidRPr="003B04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стосовно посади проведений «___» ______________20___ р.___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Посада та підпис особи, яка проводила інструктаж __________________________________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 w:rsidRPr="003B046B">
        <w:rPr>
          <w:rFonts w:ascii="Times New Roman" w:hAnsi="Times New Roman" w:cs="Times New Roman"/>
          <w:b/>
        </w:rPr>
        <w:t>З питань цивільного захисту, пожежної безпеки та дій у надзвичайних ситуаціях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ауд</w:t>
      </w:r>
      <w:proofErr w:type="spellEnd"/>
      <w:r>
        <w:rPr>
          <w:rFonts w:ascii="Times New Roman" w:hAnsi="Times New Roman" w:cs="Times New Roman"/>
        </w:rPr>
        <w:t>. 188) проведений «___» ________________ 20___ р.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Посада та підпис особи, яка проводила інструктаж ___________________________________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</w:p>
    <w:p w:rsidR="00434C75" w:rsidRPr="00B20ACA" w:rsidRDefault="00434C75" w:rsidP="00D21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C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AC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20ACA">
        <w:rPr>
          <w:rFonts w:ascii="Times New Roman" w:hAnsi="Times New Roman" w:cs="Times New Roman"/>
          <w:b/>
          <w:sz w:val="28"/>
          <w:szCs w:val="28"/>
        </w:rPr>
        <w:t xml:space="preserve"> Первинний інструктаж на робочому місці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Інструктаж і навчання безпечним методам роботи проведені «___» ______________ 20___ р.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Шкідливі або небезпечні фактори на робочому місці: __________________________________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434C75" w:rsidRDefault="00434C75" w:rsidP="00D214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0ACA">
        <w:rPr>
          <w:rFonts w:ascii="Times New Roman" w:hAnsi="Times New Roman" w:cs="Times New Roman"/>
          <w:sz w:val="20"/>
          <w:szCs w:val="20"/>
        </w:rPr>
        <w:t>(посада та підпис керівника структурного підрозділу)</w:t>
      </w:r>
    </w:p>
    <w:p w:rsidR="00434C75" w:rsidRDefault="00434C75" w:rsidP="00D214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Інструктаж засвоєний: ___________________________________________________________</w:t>
      </w:r>
    </w:p>
    <w:p w:rsidR="00434C75" w:rsidRDefault="00434C75" w:rsidP="00D214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0ACA">
        <w:rPr>
          <w:rFonts w:ascii="Times New Roman" w:hAnsi="Times New Roman" w:cs="Times New Roman"/>
          <w:sz w:val="20"/>
          <w:szCs w:val="20"/>
        </w:rPr>
        <w:t>(підпис особи, яка проходила інструктаж)</w:t>
      </w:r>
    </w:p>
    <w:p w:rsidR="00434C75" w:rsidRDefault="00434C75" w:rsidP="00D214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Правилами внутрішнього розпорядку, Колективним договором та умовами праці ознайомлений: __________________________________________________________________</w:t>
      </w:r>
    </w:p>
    <w:p w:rsidR="00434C75" w:rsidRDefault="00434C75" w:rsidP="00D214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0ACA">
        <w:rPr>
          <w:rFonts w:ascii="Times New Roman" w:hAnsi="Times New Roman" w:cs="Times New Roman"/>
          <w:sz w:val="20"/>
          <w:szCs w:val="20"/>
        </w:rPr>
        <w:t>(підпис особи, яка проходила інструктаж)</w:t>
      </w:r>
    </w:p>
    <w:p w:rsidR="00434C75" w:rsidRDefault="00434C75" w:rsidP="00D214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</w:p>
    <w:p w:rsidR="00434C75" w:rsidRPr="000E334E" w:rsidRDefault="00434C75" w:rsidP="00D21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4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334E">
        <w:rPr>
          <w:rFonts w:ascii="Times New Roman" w:hAnsi="Times New Roman" w:cs="Times New Roman"/>
          <w:b/>
          <w:sz w:val="28"/>
          <w:szCs w:val="28"/>
        </w:rPr>
        <w:t>. Військово-мобілізаційний відділ</w:t>
      </w:r>
    </w:p>
    <w:p w:rsidR="00434C75" w:rsidRPr="000E334E" w:rsidRDefault="00434C75" w:rsidP="00D21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4E">
        <w:rPr>
          <w:rFonts w:ascii="Times New Roman" w:hAnsi="Times New Roman" w:cs="Times New Roman"/>
          <w:b/>
          <w:sz w:val="28"/>
          <w:szCs w:val="28"/>
        </w:rPr>
        <w:t xml:space="preserve">(майдан Свободи, 4, </w:t>
      </w:r>
      <w:proofErr w:type="spellStart"/>
      <w:r w:rsidRPr="000E334E">
        <w:rPr>
          <w:rFonts w:ascii="Times New Roman" w:hAnsi="Times New Roman" w:cs="Times New Roman"/>
          <w:b/>
          <w:sz w:val="28"/>
          <w:szCs w:val="28"/>
        </w:rPr>
        <w:t>ауд</w:t>
      </w:r>
      <w:proofErr w:type="spellEnd"/>
      <w:r w:rsidRPr="000E33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33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334E">
        <w:rPr>
          <w:rFonts w:ascii="Times New Roman" w:hAnsi="Times New Roman" w:cs="Times New Roman"/>
          <w:b/>
          <w:sz w:val="28"/>
          <w:szCs w:val="28"/>
        </w:rPr>
        <w:t>-50)</w:t>
      </w: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</w:p>
    <w:p w:rsidR="00434C75" w:rsidRDefault="00434C75" w:rsidP="00D214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Поставлений на облік з «___» ______________ 20__ р.</w:t>
      </w:r>
    </w:p>
    <w:p w:rsidR="00434C75" w:rsidRPr="000E334E" w:rsidRDefault="00434C75" w:rsidP="00D214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FE2162" w:rsidRPr="001F3B41" w:rsidRDefault="00FE2162" w:rsidP="00D214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E2162" w:rsidRPr="001F3B41" w:rsidSect="00A525D5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14E"/>
    <w:multiLevelType w:val="multilevel"/>
    <w:tmpl w:val="7D222620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start w:val="1"/>
      <w:numFmt w:val="decimal"/>
      <w:lvlText w:val="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B15DB"/>
    <w:multiLevelType w:val="hybridMultilevel"/>
    <w:tmpl w:val="458A15A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735E9"/>
    <w:multiLevelType w:val="hybridMultilevel"/>
    <w:tmpl w:val="8824428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6A3570"/>
    <w:multiLevelType w:val="hybridMultilevel"/>
    <w:tmpl w:val="A0AE9DA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C0429F"/>
    <w:multiLevelType w:val="hybridMultilevel"/>
    <w:tmpl w:val="A29CA44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28"/>
    <w:rsid w:val="00026A89"/>
    <w:rsid w:val="00051BC7"/>
    <w:rsid w:val="000C4FC7"/>
    <w:rsid w:val="00154099"/>
    <w:rsid w:val="001F3B41"/>
    <w:rsid w:val="003609B7"/>
    <w:rsid w:val="00434C75"/>
    <w:rsid w:val="004F2941"/>
    <w:rsid w:val="006F06C2"/>
    <w:rsid w:val="007337B4"/>
    <w:rsid w:val="00800D66"/>
    <w:rsid w:val="008370CF"/>
    <w:rsid w:val="0089509D"/>
    <w:rsid w:val="00A24128"/>
    <w:rsid w:val="00A525D5"/>
    <w:rsid w:val="00D12C7C"/>
    <w:rsid w:val="00D21474"/>
    <w:rsid w:val="00D47389"/>
    <w:rsid w:val="00DF449D"/>
    <w:rsid w:val="00E22E8A"/>
    <w:rsid w:val="00E507AA"/>
    <w:rsid w:val="00F20FB6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1C02D-0FF5-4279-8300-A80D1DDA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34C75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33">
    <w:name w:val="Заголовок №3 (3)_"/>
    <w:link w:val="330"/>
    <w:rsid w:val="00434C75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22">
    <w:name w:val="Заголовок №2 (2)_"/>
    <w:link w:val="220"/>
    <w:rsid w:val="00434C75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3"/>
    <w:rsid w:val="00434C75"/>
    <w:pPr>
      <w:shd w:val="clear" w:color="auto" w:fill="FFFFFF"/>
      <w:spacing w:after="720" w:line="389" w:lineRule="exact"/>
      <w:ind w:hanging="340"/>
    </w:pPr>
    <w:rPr>
      <w:rFonts w:ascii="Arial" w:eastAsia="Arial" w:hAnsi="Arial" w:cs="Arial"/>
      <w:sz w:val="27"/>
      <w:szCs w:val="27"/>
    </w:rPr>
  </w:style>
  <w:style w:type="paragraph" w:customStyle="1" w:styleId="330">
    <w:name w:val="Заголовок №3 (3)"/>
    <w:basedOn w:val="a"/>
    <w:link w:val="33"/>
    <w:rsid w:val="00434C75"/>
    <w:pPr>
      <w:shd w:val="clear" w:color="auto" w:fill="FFFFFF"/>
      <w:spacing w:before="360" w:after="480" w:line="0" w:lineRule="atLeast"/>
      <w:ind w:firstLine="700"/>
      <w:jc w:val="both"/>
      <w:outlineLvl w:val="2"/>
    </w:pPr>
    <w:rPr>
      <w:rFonts w:ascii="Arial" w:eastAsia="Arial" w:hAnsi="Arial" w:cs="Arial"/>
      <w:sz w:val="27"/>
      <w:szCs w:val="27"/>
    </w:rPr>
  </w:style>
  <w:style w:type="paragraph" w:customStyle="1" w:styleId="220">
    <w:name w:val="Заголовок №2 (2)"/>
    <w:basedOn w:val="a"/>
    <w:link w:val="22"/>
    <w:rsid w:val="00434C75"/>
    <w:pPr>
      <w:shd w:val="clear" w:color="auto" w:fill="FFFFFF"/>
      <w:spacing w:after="300" w:line="442" w:lineRule="exact"/>
      <w:jc w:val="center"/>
      <w:outlineLvl w:val="1"/>
    </w:pPr>
    <w:rPr>
      <w:rFonts w:ascii="Arial" w:eastAsia="Arial" w:hAnsi="Arial" w:cs="Arial"/>
      <w:sz w:val="31"/>
      <w:szCs w:val="31"/>
    </w:rPr>
  </w:style>
  <w:style w:type="table" w:styleId="a4">
    <w:name w:val="Table Grid"/>
    <w:basedOn w:val="a1"/>
    <w:uiPriority w:val="39"/>
    <w:rsid w:val="00434C75"/>
    <w:pPr>
      <w:spacing w:after="0" w:line="240" w:lineRule="auto"/>
    </w:pPr>
    <w:rPr>
      <w:rFonts w:ascii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434C75"/>
    <w:pPr>
      <w:widowControl w:val="0"/>
      <w:autoSpaceDE w:val="0"/>
      <w:autoSpaceDN w:val="0"/>
      <w:spacing w:after="0" w:line="240" w:lineRule="auto"/>
      <w:ind w:left="101" w:right="105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34C7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434C75"/>
    <w:pPr>
      <w:widowControl w:val="0"/>
      <w:autoSpaceDE w:val="0"/>
      <w:autoSpaceDN w:val="0"/>
      <w:spacing w:after="0" w:line="240" w:lineRule="auto"/>
      <w:ind w:left="101" w:right="105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a"/>
    <w:uiPriority w:val="99"/>
    <w:rsid w:val="00434C7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434C75"/>
    <w:rPr>
      <w:rFonts w:ascii="Tahoma" w:hAnsi="Tahoma" w:cs="Tahom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13010</Words>
  <Characters>7417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NCCTforDEPs01</dc:creator>
  <cp:keywords/>
  <dc:description/>
  <cp:lastModifiedBy>Користувач Windows</cp:lastModifiedBy>
  <cp:revision>2</cp:revision>
  <cp:lastPrinted>2025-01-10T12:01:00Z</cp:lastPrinted>
  <dcterms:created xsi:type="dcterms:W3CDTF">2025-01-13T10:46:00Z</dcterms:created>
  <dcterms:modified xsi:type="dcterms:W3CDTF">2025-01-13T10:46:00Z</dcterms:modified>
</cp:coreProperties>
</file>