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A842E" w14:textId="77777777" w:rsidR="008B61EF" w:rsidRDefault="008B61EF" w:rsidP="0024077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14:paraId="5D1DADFA" w14:textId="77777777" w:rsidR="008B61EF" w:rsidRDefault="008B61EF" w:rsidP="002407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РІШЕННЯ </w:t>
      </w:r>
    </w:p>
    <w:p w14:paraId="56A844C8" w14:textId="7DE5C54F" w:rsidR="008B61EF" w:rsidRPr="00361C97" w:rsidRDefault="008B61EF" w:rsidP="00240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Вченої ради Харківського національного унів</w:t>
      </w:r>
      <w:r w:rsidR="000E5143">
        <w:rPr>
          <w:rFonts w:ascii="Times New Roman" w:eastAsia="Times New Roman" w:hAnsi="Times New Roman" w:cs="Times New Roman"/>
          <w:sz w:val="28"/>
          <w:szCs w:val="28"/>
        </w:rPr>
        <w:t>ерситету імені В. Н. Каразіна з</w:t>
      </w:r>
      <w:r w:rsidR="000E514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питання: </w:t>
      </w:r>
      <w:r w:rsidR="00340B8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ліквідацію </w:t>
      </w:r>
      <w:r w:rsidR="007760D8" w:rsidRPr="007760D8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Інститут</w:t>
      </w:r>
      <w:r w:rsidR="007760D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760D8" w:rsidRPr="007760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післядипломної освіти та заочного (дистанційного) навчання</w:t>
      </w:r>
      <w:r w:rsidR="007760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Харківського націон</w:t>
      </w:r>
      <w:r w:rsidR="007760D8">
        <w:rPr>
          <w:rFonts w:ascii="Times New Roman" w:eastAsia="Times New Roman" w:hAnsi="Times New Roman" w:cs="Times New Roman"/>
          <w:sz w:val="28"/>
          <w:szCs w:val="28"/>
          <w:lang w:val="uk-UA"/>
        </w:rPr>
        <w:t>ального університету імені В.Н.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Каразіна</w:t>
      </w:r>
      <w:r w:rsidR="00D85C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760D8">
        <w:rPr>
          <w:rFonts w:ascii="Times New Roman" w:eastAsia="Times New Roman" w:hAnsi="Times New Roman" w:cs="Times New Roman"/>
          <w:sz w:val="28"/>
          <w:szCs w:val="28"/>
          <w:lang w:val="uk-UA"/>
        </w:rPr>
        <w:t>змін</w:t>
      </w:r>
      <w:r w:rsidR="005B7F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760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структури навчального відділу Харківського національного університету імені В.Н. Каразіна</w:t>
      </w:r>
      <w:r w:rsidR="003237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3237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Інституту </w:t>
      </w:r>
      <w:r w:rsidR="003237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63"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безперервної освіти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Харківського націон</w:t>
      </w:r>
      <w:r w:rsidR="007760D8">
        <w:rPr>
          <w:rFonts w:ascii="Times New Roman" w:eastAsia="Times New Roman" w:hAnsi="Times New Roman" w:cs="Times New Roman"/>
          <w:sz w:val="28"/>
          <w:szCs w:val="28"/>
          <w:lang w:val="uk-UA"/>
        </w:rPr>
        <w:t>ального університету імені В.Н.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Каразіна»</w:t>
      </w:r>
    </w:p>
    <w:p w14:paraId="10639B41" w14:textId="1688EC99" w:rsidR="008B61EF" w:rsidRPr="002B7671" w:rsidRDefault="008B61EF" w:rsidP="002407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1" w:name="_m4dx0bjjymw1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2B76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26 травня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62F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року, протокол №</w:t>
      </w:r>
      <w:r w:rsidR="002B76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</w:t>
      </w:r>
    </w:p>
    <w:p w14:paraId="5847C3FC" w14:textId="77777777" w:rsidR="008B61EF" w:rsidRDefault="008B61EF" w:rsidP="002407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4367D4D" w14:textId="0B346F94" w:rsidR="008B61EF" w:rsidRPr="00361C97" w:rsidRDefault="008B61EF" w:rsidP="00240775">
      <w:pPr>
        <w:spacing w:before="240" w:after="240" w:line="240" w:lineRule="auto"/>
        <w:ind w:right="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Заслухавши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 ректора Харківського національного університету імені В.Н. Каразіна Тетяни КАГАНОВСЬКОЇ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стосовно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необхідності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ліквідації </w:t>
      </w:r>
      <w:r w:rsidR="007760D8" w:rsidRPr="007760D8">
        <w:rPr>
          <w:rFonts w:ascii="Times New Roman" w:eastAsia="Times New Roman" w:hAnsi="Times New Roman" w:cs="Times New Roman"/>
          <w:sz w:val="28"/>
          <w:szCs w:val="28"/>
        </w:rPr>
        <w:t>Інституту післядипломної освіти та заочного (дистанційного) навчання Харківського національного університету імені В.Н. Каразіна, зміни структури навчального відділу Харківського націон</w:t>
      </w:r>
      <w:r w:rsidR="001B2E63">
        <w:rPr>
          <w:rFonts w:ascii="Times New Roman" w:eastAsia="Times New Roman" w:hAnsi="Times New Roman" w:cs="Times New Roman"/>
          <w:sz w:val="28"/>
          <w:szCs w:val="28"/>
        </w:rPr>
        <w:t>ального університету імені В.Н.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760D8" w:rsidRPr="007760D8">
        <w:rPr>
          <w:rFonts w:ascii="Times New Roman" w:eastAsia="Times New Roman" w:hAnsi="Times New Roman" w:cs="Times New Roman"/>
          <w:sz w:val="28"/>
          <w:szCs w:val="28"/>
        </w:rPr>
        <w:t xml:space="preserve">Каразіна та створення 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Інституту </w:t>
      </w:r>
      <w:r w:rsidR="007760D8" w:rsidRPr="00776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E63"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безперервної освіти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60D8" w:rsidRPr="007760D8">
        <w:rPr>
          <w:rFonts w:ascii="Times New Roman" w:eastAsia="Times New Roman" w:hAnsi="Times New Roman" w:cs="Times New Roman"/>
          <w:sz w:val="28"/>
          <w:szCs w:val="28"/>
        </w:rPr>
        <w:t>Харківського національного університету імені В.Н. Каразіна</w:t>
      </w:r>
      <w:r>
        <w:rPr>
          <w:rFonts w:ascii="Times New Roman" w:eastAsia="Times New Roman" w:hAnsi="Times New Roman" w:cs="Times New Roman"/>
          <w:sz w:val="28"/>
          <w:szCs w:val="28"/>
        </w:rPr>
        <w:t>, на підставі пі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дпункту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 пункту 13.2   Статуту Харківського національного університету імені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Каразіна</w:t>
      </w:r>
      <w:r w:rsidR="00D1474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 подання ректора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Вчена рада ухвалила:</w:t>
      </w:r>
    </w:p>
    <w:p w14:paraId="13CD172B" w14:textId="77777777" w:rsidR="001B2E63" w:rsidRPr="001B2E63" w:rsidRDefault="008B61EF" w:rsidP="001B2E63">
      <w:pPr>
        <w:pStyle w:val="a3"/>
        <w:numPr>
          <w:ilvl w:val="0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61C9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Лікві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дувати </w:t>
      </w:r>
      <w:r w:rsidR="008C5779" w:rsidRPr="00361C9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 </w:t>
      </w:r>
      <w:r w:rsidR="009F4D7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31 серпня</w:t>
      </w:r>
      <w:r w:rsidR="008C577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2025</w:t>
      </w:r>
      <w:r w:rsidR="008C5779" w:rsidRPr="00361C9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року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</w:t>
      </w:r>
      <w:r w:rsidR="008C577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3D6B711F" w14:textId="77777777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Інститут</w:t>
      </w:r>
      <w:r w:rsidR="007760D8"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післядипломної освіти та заочного (дистанційного) навчання Харківського національного 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ніверситету імені В.Н. Каразіна;</w:t>
      </w:r>
    </w:p>
    <w:p w14:paraId="4D50B2EB" w14:textId="77777777" w:rsidR="001B2E63" w:rsidRPr="001B2E63" w:rsidRDefault="007760D8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 післядипломної освіти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Інституту</w:t>
      </w:r>
      <w:r w:rsidR="001B2E63"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післядипломної освіти та заочного (дистанційного) навчання Харківського національного у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ніверситету імені В.Н. Каразіна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FF49604" w14:textId="77777777" w:rsidR="001B2E63" w:rsidRPr="001B2E63" w:rsidRDefault="007760D8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 електронного навчання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Інституту</w:t>
      </w:r>
      <w:r w:rsidR="001B2E63"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післядипломної освіти та заочного (дистанційного) навчання Харківського національного у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ніверситету імені В.Н. Каразіна</w:t>
      </w:r>
      <w:r w:rsidR="00D74105"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13179EB" w14:textId="77777777" w:rsidR="001B2E63" w:rsidRPr="001B2E63" w:rsidRDefault="007760D8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2E63">
        <w:rPr>
          <w:rFonts w:ascii="Times New Roman" w:eastAsia="Times New Roman" w:hAnsi="Times New Roman" w:cs="Times New Roman"/>
          <w:sz w:val="28"/>
          <w:szCs w:val="28"/>
        </w:rPr>
        <w:t>Методичний відділ заочного (дистанційного) навчання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Інституту</w:t>
      </w:r>
      <w:r w:rsidR="001B2E63"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післядипломної освіти та заочного (дистанційного) навчання Харківського національного у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ніверситету імені В.Н. Каразіна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45A1083" w14:textId="02C1B06E" w:rsidR="00240775" w:rsidRPr="001B2E63" w:rsidRDefault="007760D8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2E63">
        <w:rPr>
          <w:rFonts w:ascii="Times New Roman" w:eastAsia="Times New Roman" w:hAnsi="Times New Roman" w:cs="Times New Roman"/>
          <w:sz w:val="28"/>
          <w:szCs w:val="28"/>
        </w:rPr>
        <w:t>Відділ міжнародних програм та маркетингу</w:t>
      </w:r>
      <w:r w:rsidR="001B2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Інституту</w:t>
      </w:r>
      <w:r w:rsidR="001B2E63"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післядипломної освіти та заочного (дистанційного) навчання Харківського національного у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ніверситету імені В.Н. Каразіна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1190EC1" w14:textId="77777777" w:rsidR="00240775" w:rsidRPr="00240775" w:rsidRDefault="00240775" w:rsidP="001B2E63">
      <w:pPr>
        <w:pStyle w:val="a3"/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E838724" w14:textId="77777777" w:rsidR="001B2E63" w:rsidRPr="001B2E63" w:rsidRDefault="008B61EF" w:rsidP="001B2E63">
      <w:pPr>
        <w:pStyle w:val="a3"/>
        <w:numPr>
          <w:ilvl w:val="0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Створити з 01 </w:t>
      </w:r>
      <w:r w:rsidR="00323749"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вересня</w:t>
      </w:r>
      <w:r w:rsidR="001B2E6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2025 року:</w:t>
      </w:r>
    </w:p>
    <w:p w14:paraId="661CACE1" w14:textId="75A94612" w:rsid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Інститут 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безперервної освіти Харківського національного університету імені В.Н. Каразіна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4077469" w14:textId="79F2216A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2E63">
        <w:rPr>
          <w:rFonts w:ascii="Times New Roman" w:eastAsia="Times New Roman" w:hAnsi="Times New Roman" w:cs="Times New Roman"/>
          <w:sz w:val="28"/>
          <w:szCs w:val="28"/>
        </w:rPr>
        <w:t>Центр підвищення кваліфікації та перекваліфікації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Інституту 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безперервної освіти Харківського національного університету імені В.Н. Каразіна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8F264E0" w14:textId="58F8C988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2E63">
        <w:rPr>
          <w:rFonts w:ascii="Times New Roman" w:eastAsia="Times New Roman" w:hAnsi="Times New Roman" w:cs="Times New Roman"/>
          <w:sz w:val="28"/>
          <w:szCs w:val="28"/>
        </w:rPr>
        <w:t>Центр неформальної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Інституту 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безперервної освіти Харківського національного університету імені В.Н. Каразіна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D0C4806" w14:textId="5B584125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2E63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 моніторингу освітніх ініціатив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Інституту 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безперервної освіти Харківського національного університету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імені В.Н. 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Каразіна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E28589B" w14:textId="77777777" w:rsidR="001B2E63" w:rsidRPr="001B2E63" w:rsidRDefault="001B2E63" w:rsidP="001B2E63">
      <w:pPr>
        <w:pStyle w:val="a3"/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568E0F0" w14:textId="55726E05" w:rsidR="001B2E63" w:rsidRPr="001B2E63" w:rsidRDefault="001B2E63" w:rsidP="001B2E63">
      <w:pPr>
        <w:pStyle w:val="a3"/>
        <w:numPr>
          <w:ilvl w:val="0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Створити з 01 вересня 2025 року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Центр підтримки цифрового</w:t>
      </w:r>
      <w:r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навчання навчального відділу Харківського національного університету імені В.Н. Каразін</w:t>
      </w:r>
      <w:r w:rsidRPr="007760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</w:t>
      </w:r>
    </w:p>
    <w:p w14:paraId="2EFE55A5" w14:textId="77777777" w:rsidR="001B2E63" w:rsidRPr="001B2E63" w:rsidRDefault="001B2E63" w:rsidP="001B2E63">
      <w:pPr>
        <w:pStyle w:val="a3"/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1F39727" w14:textId="38196B9F" w:rsidR="001B2E63" w:rsidRPr="001B2E63" w:rsidRDefault="001B2E63" w:rsidP="001B2E63">
      <w:pPr>
        <w:pStyle w:val="a3"/>
        <w:numPr>
          <w:ilvl w:val="0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63">
        <w:rPr>
          <w:rFonts w:ascii="Times New Roman" w:eastAsia="Times New Roman" w:hAnsi="Times New Roman" w:cs="Times New Roman"/>
          <w:sz w:val="28"/>
          <w:szCs w:val="28"/>
        </w:rPr>
        <w:t>Підготувати та подати на затвердження Вченій раді університету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2E63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</w:t>
      </w:r>
      <w:r w:rsidRPr="001B2E63">
        <w:rPr>
          <w:rFonts w:ascii="Times New Roman" w:eastAsia="Times New Roman" w:hAnsi="Times New Roman" w:cs="Times New Roman"/>
          <w:sz w:val="28"/>
          <w:szCs w:val="28"/>
        </w:rPr>
        <w:t xml:space="preserve"> 2025 року положення про:</w:t>
      </w:r>
    </w:p>
    <w:p w14:paraId="67BEC7C9" w14:textId="63C80101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Інститут безперервної освіти Харківського національного університету імені В.Н. Каразіна;</w:t>
      </w:r>
    </w:p>
    <w:p w14:paraId="1D034B0E" w14:textId="7202199E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 підвищення кваліфікації Інституту безперервної та неформальної освіти Харківського національного у</w:t>
      </w:r>
      <w:r w:rsidR="00D1474D">
        <w:rPr>
          <w:rFonts w:ascii="Times New Roman" w:eastAsia="Times New Roman" w:hAnsi="Times New Roman" w:cs="Times New Roman"/>
          <w:sz w:val="28"/>
          <w:szCs w:val="28"/>
          <w:lang w:val="uk-UA"/>
        </w:rPr>
        <w:t>ніверситету імені В.Н. 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Каразіна;</w:t>
      </w:r>
    </w:p>
    <w:p w14:paraId="2263142E" w14:textId="559DB124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 неформальної освіти Інституту безперервної освіти Харківського національного університету імені В.Н. Каразіна;</w:t>
      </w:r>
    </w:p>
    <w:p w14:paraId="4E09F61D" w14:textId="1DA19DE7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 моніторингу освітніх ініціатив Інституту безперервної освіти Харківського національного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ніверситету імені В.Н. Каразіна;</w:t>
      </w:r>
    </w:p>
    <w:p w14:paraId="18FA64C6" w14:textId="01AEB878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Навчальний відділ </w:t>
      </w:r>
      <w:r w:rsidRPr="001B2E63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Харківського національного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ніверситету імені В.Н. Каразіна</w:t>
      </w:r>
      <w:r w:rsidR="005B7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новій редакції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AF01136" w14:textId="7B4C08E6" w:rsidR="001B2E63" w:rsidRPr="001B2E63" w:rsidRDefault="001B2E63" w:rsidP="001B2E63">
      <w:pPr>
        <w:pStyle w:val="a3"/>
        <w:numPr>
          <w:ilvl w:val="1"/>
          <w:numId w:val="1"/>
        </w:numPr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Центр підтримки цифрового</w:t>
      </w:r>
      <w:r w:rsidRPr="007760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навчання навчального відділу Харківського національного університету імені В.Н. Каразін</w:t>
      </w:r>
      <w:r w:rsidRPr="007760D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6FCB9476" w14:textId="47DF39A5" w:rsidR="00240775" w:rsidRPr="001B2E63" w:rsidRDefault="00240775" w:rsidP="001B2E6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011BA861" w14:textId="0F7EAAF0" w:rsidR="008B61EF" w:rsidRDefault="008B61EF" w:rsidP="0024077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Відповідальний: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проректор з науково-пе</w:t>
      </w:r>
      <w:r w:rsidR="008936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дагогічної роботи </w:t>
      </w:r>
      <w:r w:rsidR="008C57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Борис САМОРОДОВ</w:t>
      </w:r>
      <w:r w:rsidR="008A49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проректор з науково-педагогічної роботи Анатолій БАБІЧЕВ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7CFD98" w14:textId="1F22213D" w:rsidR="00DA2D05" w:rsidRDefault="008B61EF" w:rsidP="00240775">
      <w:pPr>
        <w:spacing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Термін виконання до: </w:t>
      </w:r>
      <w:r w:rsidR="00062F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8C57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вересня</w:t>
      </w:r>
      <w:r w:rsidR="008936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2025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року.</w:t>
      </w:r>
    </w:p>
    <w:sectPr w:rsidR="00DA2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803"/>
    <w:multiLevelType w:val="hybridMultilevel"/>
    <w:tmpl w:val="7F704A72"/>
    <w:lvl w:ilvl="0" w:tplc="A192E6C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B2E08DC"/>
    <w:multiLevelType w:val="hybridMultilevel"/>
    <w:tmpl w:val="CC00B094"/>
    <w:lvl w:ilvl="0" w:tplc="A78E87D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550037CC"/>
    <w:multiLevelType w:val="multilevel"/>
    <w:tmpl w:val="BEB48CD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EF"/>
    <w:rsid w:val="00062FC4"/>
    <w:rsid w:val="000E5143"/>
    <w:rsid w:val="001B2E63"/>
    <w:rsid w:val="00240775"/>
    <w:rsid w:val="002B7671"/>
    <w:rsid w:val="00323749"/>
    <w:rsid w:val="00340B8C"/>
    <w:rsid w:val="005B7FAC"/>
    <w:rsid w:val="007760D8"/>
    <w:rsid w:val="00893660"/>
    <w:rsid w:val="008A4945"/>
    <w:rsid w:val="008B61EF"/>
    <w:rsid w:val="008C5779"/>
    <w:rsid w:val="00950DAE"/>
    <w:rsid w:val="009F4D79"/>
    <w:rsid w:val="00A42318"/>
    <w:rsid w:val="00D1474D"/>
    <w:rsid w:val="00D57D88"/>
    <w:rsid w:val="00D74105"/>
    <w:rsid w:val="00D85C8B"/>
    <w:rsid w:val="00DA2D05"/>
    <w:rsid w:val="00DD7CDF"/>
    <w:rsid w:val="00F0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9BA2"/>
  <w15:chartTrackingRefBased/>
  <w15:docId w15:val="{FF0B2516-8DB4-458D-AA6B-D6C0F9C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61EF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D79"/>
    <w:rPr>
      <w:rFonts w:ascii="Segoe UI" w:eastAsia="Arial" w:hAnsi="Segoe UI" w:cs="Segoe UI"/>
      <w:sz w:val="18"/>
      <w:szCs w:val="18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2</cp:revision>
  <cp:lastPrinted>2025-05-15T11:08:00Z</cp:lastPrinted>
  <dcterms:created xsi:type="dcterms:W3CDTF">2025-05-23T13:19:00Z</dcterms:created>
  <dcterms:modified xsi:type="dcterms:W3CDTF">2025-05-23T13:19:00Z</dcterms:modified>
</cp:coreProperties>
</file>