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228F4" w14:textId="77777777" w:rsidR="00F16506" w:rsidRPr="0071795E" w:rsidRDefault="00F16506" w:rsidP="00F1650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71795E">
        <w:rPr>
          <w:rFonts w:ascii="Times New Roman" w:hAnsi="Times New Roman"/>
          <w:i/>
          <w:sz w:val="28"/>
          <w:szCs w:val="28"/>
        </w:rPr>
        <w:t>Проєкт</w:t>
      </w:r>
      <w:proofErr w:type="spellEnd"/>
    </w:p>
    <w:p w14:paraId="205A061D" w14:textId="77777777" w:rsidR="00F16506" w:rsidRPr="0071795E" w:rsidRDefault="00F16506" w:rsidP="00F16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95E">
        <w:rPr>
          <w:rFonts w:ascii="Times New Roman" w:hAnsi="Times New Roman"/>
          <w:b/>
          <w:sz w:val="28"/>
          <w:szCs w:val="28"/>
        </w:rPr>
        <w:t>РІШЕННЯ</w:t>
      </w:r>
    </w:p>
    <w:p w14:paraId="38A9488C" w14:textId="77777777" w:rsidR="00F16506" w:rsidRPr="0071795E" w:rsidRDefault="00F16506" w:rsidP="00F1650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Вченої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ради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Харківського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національного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університету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імені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В.Н. 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Каразіна</w:t>
      </w:r>
      <w:proofErr w:type="spellEnd"/>
    </w:p>
    <w:p w14:paraId="5150FDAC" w14:textId="77777777" w:rsidR="00F16506" w:rsidRPr="00B8263C" w:rsidRDefault="00F16506" w:rsidP="00F16506">
      <w:pPr>
        <w:pStyle w:val="a9"/>
        <w:rPr>
          <w:bCs/>
          <w:color w:val="000000" w:themeColor="text1"/>
          <w:szCs w:val="28"/>
        </w:rPr>
      </w:pPr>
      <w:r w:rsidRPr="0071795E">
        <w:rPr>
          <w:b w:val="0"/>
          <w:color w:val="000000" w:themeColor="text1"/>
          <w:szCs w:val="28"/>
        </w:rPr>
        <w:t>з питання: «</w:t>
      </w:r>
      <w:bookmarkStart w:id="0" w:name="_GoBack"/>
      <w:r w:rsidRPr="0071795E">
        <w:rPr>
          <w:b w:val="0"/>
          <w:color w:val="000000" w:themeColor="text1"/>
          <w:szCs w:val="28"/>
        </w:rPr>
        <w:t xml:space="preserve">Про </w:t>
      </w:r>
      <w:r>
        <w:rPr>
          <w:b w:val="0"/>
          <w:color w:val="000000" w:themeColor="text1"/>
          <w:szCs w:val="28"/>
        </w:rPr>
        <w:t xml:space="preserve">створення </w:t>
      </w:r>
      <w:r w:rsidRPr="004E388D">
        <w:rPr>
          <w:b w:val="0"/>
          <w:color w:val="000000" w:themeColor="text1"/>
          <w:szCs w:val="28"/>
        </w:rPr>
        <w:t>підготовч</w:t>
      </w:r>
      <w:r>
        <w:rPr>
          <w:b w:val="0"/>
          <w:color w:val="000000" w:themeColor="text1"/>
          <w:szCs w:val="28"/>
        </w:rPr>
        <w:t>ого</w:t>
      </w:r>
      <w:r w:rsidRPr="004E388D">
        <w:rPr>
          <w:b w:val="0"/>
          <w:color w:val="000000" w:themeColor="text1"/>
          <w:szCs w:val="28"/>
        </w:rPr>
        <w:t xml:space="preserve"> відділення «Відкритий шлях до вищої освіти» Харківського національного університету імені В.Н. Каразіна» </w:t>
      </w:r>
      <w:r>
        <w:rPr>
          <w:b w:val="0"/>
          <w:color w:val="000000" w:themeColor="text1"/>
          <w:szCs w:val="28"/>
        </w:rPr>
        <w:t xml:space="preserve">та </w:t>
      </w:r>
      <w:r w:rsidRPr="0071795E">
        <w:rPr>
          <w:b w:val="0"/>
          <w:color w:val="000000" w:themeColor="text1"/>
          <w:szCs w:val="28"/>
        </w:rPr>
        <w:t xml:space="preserve">затвердження Положення </w:t>
      </w:r>
      <w:r w:rsidRPr="0071795E">
        <w:rPr>
          <w:b w:val="0"/>
          <w:bCs/>
          <w:color w:val="000000" w:themeColor="text1"/>
          <w:szCs w:val="28"/>
        </w:rPr>
        <w:t>про</w:t>
      </w:r>
      <w:r>
        <w:rPr>
          <w:b w:val="0"/>
          <w:bCs/>
          <w:color w:val="000000" w:themeColor="text1"/>
          <w:szCs w:val="28"/>
        </w:rPr>
        <w:t xml:space="preserve"> </w:t>
      </w:r>
      <w:r w:rsidRPr="00B8263C">
        <w:rPr>
          <w:b w:val="0"/>
          <w:color w:val="000000" w:themeColor="text1"/>
          <w:szCs w:val="28"/>
        </w:rPr>
        <w:t>підготовче відділення «Відкритий шлях до вищої освіти»</w:t>
      </w:r>
      <w:r>
        <w:rPr>
          <w:bCs/>
          <w:color w:val="000000" w:themeColor="text1"/>
          <w:szCs w:val="28"/>
        </w:rPr>
        <w:t xml:space="preserve"> </w:t>
      </w:r>
      <w:r w:rsidRPr="00B8263C">
        <w:rPr>
          <w:b w:val="0"/>
          <w:bCs/>
          <w:color w:val="000000" w:themeColor="text1"/>
          <w:szCs w:val="28"/>
        </w:rPr>
        <w:t>Харківського національного університету імені В.Н. Каразіна</w:t>
      </w:r>
      <w:bookmarkEnd w:id="0"/>
      <w:r w:rsidRPr="00B34CC4">
        <w:rPr>
          <w:b w:val="0"/>
          <w:color w:val="000000" w:themeColor="text1"/>
          <w:szCs w:val="28"/>
        </w:rPr>
        <w:t xml:space="preserve">» </w:t>
      </w:r>
      <w:r>
        <w:rPr>
          <w:bCs/>
          <w:color w:val="000000" w:themeColor="text1"/>
          <w:szCs w:val="28"/>
        </w:rPr>
        <w:t xml:space="preserve"> </w:t>
      </w:r>
      <w:r w:rsidRPr="00B34CC4">
        <w:rPr>
          <w:b w:val="0"/>
          <w:color w:val="000000" w:themeColor="text1"/>
          <w:szCs w:val="28"/>
        </w:rPr>
        <w:t>від 2</w:t>
      </w:r>
      <w:r>
        <w:rPr>
          <w:b w:val="0"/>
          <w:color w:val="000000" w:themeColor="text1"/>
          <w:szCs w:val="28"/>
        </w:rPr>
        <w:t>2</w:t>
      </w:r>
      <w:r w:rsidRPr="00B34CC4">
        <w:rPr>
          <w:b w:val="0"/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  <w:szCs w:val="28"/>
        </w:rPr>
        <w:t>грудня</w:t>
      </w:r>
      <w:r w:rsidRPr="00B34CC4">
        <w:rPr>
          <w:b w:val="0"/>
          <w:color w:val="000000" w:themeColor="text1"/>
          <w:szCs w:val="28"/>
        </w:rPr>
        <w:t xml:space="preserve"> 2025 року, протокол №</w:t>
      </w:r>
      <w:r>
        <w:rPr>
          <w:b w:val="0"/>
          <w:color w:val="000000" w:themeColor="text1"/>
          <w:szCs w:val="28"/>
        </w:rPr>
        <w:t xml:space="preserve"> 32</w:t>
      </w:r>
    </w:p>
    <w:p w14:paraId="2B208F05" w14:textId="77777777" w:rsidR="00F16506" w:rsidRDefault="00F16506" w:rsidP="00F165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1B7CFF" w14:textId="77777777" w:rsidR="00F16506" w:rsidRDefault="00F16506" w:rsidP="00F165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Заслухавши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інформацію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ректора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Тетяни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КАГАНОВСЬКОЇ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необхідності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створення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підготовчого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відділення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Відкритий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шлях до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вищої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освіти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Харківського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національного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університету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імені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В.Н.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Каразіна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затвердження</w:t>
      </w:r>
      <w:proofErr w:type="spellEnd"/>
      <w:r w:rsidRPr="00C12A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2A4A">
        <w:rPr>
          <w:rFonts w:ascii="Times New Roman" w:hAnsi="Times New Roman"/>
          <w:color w:val="000000" w:themeColor="text1"/>
          <w:sz w:val="28"/>
          <w:szCs w:val="28"/>
        </w:rPr>
        <w:t>Положення</w:t>
      </w:r>
      <w:proofErr w:type="spellEnd"/>
      <w:r w:rsidRPr="00B8263C"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B8263C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підготовче</w:t>
      </w:r>
      <w:proofErr w:type="spellEnd"/>
      <w:r w:rsidRPr="00B8263C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B8263C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відділення</w:t>
      </w:r>
      <w:proofErr w:type="spellEnd"/>
      <w:r w:rsidRPr="00B8263C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 «</w:t>
      </w:r>
      <w:proofErr w:type="spellStart"/>
      <w:r w:rsidRPr="00B8263C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Відкритий</w:t>
      </w:r>
      <w:proofErr w:type="spellEnd"/>
      <w:r w:rsidRPr="00B8263C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 шлях до </w:t>
      </w:r>
      <w:proofErr w:type="spellStart"/>
      <w:r w:rsidRPr="00B8263C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вищої</w:t>
      </w:r>
      <w:proofErr w:type="spellEnd"/>
      <w:r w:rsidRPr="00B8263C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B8263C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освіти</w:t>
      </w:r>
      <w:proofErr w:type="spellEnd"/>
      <w:r w:rsidRPr="00B8263C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»</w:t>
      </w:r>
      <w:r w:rsidRPr="00B826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263C">
        <w:rPr>
          <w:rFonts w:ascii="Times New Roman" w:hAnsi="Times New Roman"/>
          <w:color w:val="000000" w:themeColor="text1"/>
          <w:sz w:val="28"/>
          <w:szCs w:val="28"/>
        </w:rPr>
        <w:t>Харківського</w:t>
      </w:r>
      <w:proofErr w:type="spellEnd"/>
      <w:r w:rsidRPr="00B826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263C">
        <w:rPr>
          <w:rFonts w:ascii="Times New Roman" w:hAnsi="Times New Roman"/>
          <w:color w:val="000000" w:themeColor="text1"/>
          <w:sz w:val="28"/>
          <w:szCs w:val="28"/>
        </w:rPr>
        <w:t>національного</w:t>
      </w:r>
      <w:proofErr w:type="spellEnd"/>
      <w:r w:rsidRPr="00B826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263C">
        <w:rPr>
          <w:rFonts w:ascii="Times New Roman" w:hAnsi="Times New Roman"/>
          <w:color w:val="000000" w:themeColor="text1"/>
          <w:sz w:val="28"/>
          <w:szCs w:val="28"/>
        </w:rPr>
        <w:t>університету</w:t>
      </w:r>
      <w:proofErr w:type="spellEnd"/>
      <w:r w:rsidRPr="00B826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263C">
        <w:rPr>
          <w:rFonts w:ascii="Times New Roman" w:hAnsi="Times New Roman"/>
          <w:color w:val="000000" w:themeColor="text1"/>
          <w:sz w:val="28"/>
          <w:szCs w:val="28"/>
        </w:rPr>
        <w:t>імені</w:t>
      </w:r>
      <w:proofErr w:type="spellEnd"/>
      <w:r w:rsidRPr="00B8263C">
        <w:rPr>
          <w:rFonts w:ascii="Times New Roman" w:hAnsi="Times New Roman"/>
          <w:color w:val="000000" w:themeColor="text1"/>
          <w:sz w:val="28"/>
          <w:szCs w:val="28"/>
        </w:rPr>
        <w:t xml:space="preserve"> В.Н. </w:t>
      </w:r>
      <w:proofErr w:type="spellStart"/>
      <w:r w:rsidRPr="00B8263C">
        <w:rPr>
          <w:rFonts w:ascii="Times New Roman" w:hAnsi="Times New Roman"/>
          <w:color w:val="000000" w:themeColor="text1"/>
          <w:sz w:val="28"/>
          <w:szCs w:val="28"/>
        </w:rPr>
        <w:t>Каразіна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виконання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Постанови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Кабінету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Міністрів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10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грудня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2025 р.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№ 1628 “Про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реалізацію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експериментального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проекту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підготовки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70D50">
        <w:rPr>
          <w:rFonts w:ascii="Times New Roman" w:hAnsi="Times New Roman"/>
          <w:color w:val="000000" w:themeColor="text1"/>
          <w:sz w:val="28"/>
          <w:szCs w:val="28"/>
        </w:rPr>
        <w:t>слухачів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підготовчого</w:t>
      </w:r>
      <w:proofErr w:type="spellEnd"/>
      <w:proofErr w:type="gram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відділення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Відкритий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шлях до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вищої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освіти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” у закладах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вищої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70D50">
        <w:rPr>
          <w:rFonts w:ascii="Times New Roman" w:hAnsi="Times New Roman"/>
          <w:color w:val="000000" w:themeColor="text1"/>
          <w:sz w:val="28"/>
          <w:szCs w:val="28"/>
        </w:rPr>
        <w:t>освіти</w:t>
      </w:r>
      <w:proofErr w:type="spellEnd"/>
      <w:r w:rsidRPr="00970D50">
        <w:rPr>
          <w:rFonts w:ascii="Times New Roman" w:hAnsi="Times New Roman"/>
          <w:color w:val="000000" w:themeColor="text1"/>
          <w:sz w:val="28"/>
          <w:szCs w:val="28"/>
        </w:rPr>
        <w:t xml:space="preserve">”, </w:t>
      </w:r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підставі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підпункт</w:t>
      </w:r>
      <w:r>
        <w:rPr>
          <w:rFonts w:ascii="Times New Roman" w:hAnsi="Times New Roman"/>
          <w:color w:val="000000" w:themeColor="text1"/>
          <w:sz w:val="28"/>
          <w:szCs w:val="28"/>
        </w:rPr>
        <w:t>ів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5, 22</w:t>
      </w:r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пункту 13.2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розділу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 13 Статуту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Харківського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національного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університету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імені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> В. Н. 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Каразіна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Вчена</w:t>
      </w:r>
      <w:proofErr w:type="spellEnd"/>
      <w:r w:rsidRPr="0071795E">
        <w:rPr>
          <w:rFonts w:ascii="Times New Roman" w:hAnsi="Times New Roman"/>
          <w:color w:val="000000" w:themeColor="text1"/>
          <w:sz w:val="28"/>
          <w:szCs w:val="28"/>
        </w:rPr>
        <w:t xml:space="preserve"> рада </w:t>
      </w:r>
      <w:proofErr w:type="spellStart"/>
      <w:r w:rsidRPr="0071795E">
        <w:rPr>
          <w:rFonts w:ascii="Times New Roman" w:hAnsi="Times New Roman"/>
          <w:color w:val="000000" w:themeColor="text1"/>
          <w:sz w:val="28"/>
          <w:szCs w:val="28"/>
        </w:rPr>
        <w:t>ухвалила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89715BC" w14:textId="77777777" w:rsidR="00F16506" w:rsidRPr="003C4CBB" w:rsidRDefault="00F16506" w:rsidP="00F1650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Створити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з 01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січня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2026 року </w:t>
      </w:r>
      <w:proofErr w:type="spellStart"/>
      <w:r w:rsidRPr="00D45B02">
        <w:rPr>
          <w:rFonts w:ascii="Times New Roman" w:hAnsi="Times New Roman"/>
          <w:color w:val="000000" w:themeColor="text1"/>
          <w:sz w:val="28"/>
          <w:szCs w:val="28"/>
        </w:rPr>
        <w:t>підготовче</w:t>
      </w:r>
      <w:proofErr w:type="spellEnd"/>
      <w:r w:rsidRPr="00D45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45B02">
        <w:rPr>
          <w:rFonts w:ascii="Times New Roman" w:hAnsi="Times New Roman"/>
          <w:color w:val="000000" w:themeColor="text1"/>
          <w:sz w:val="28"/>
          <w:szCs w:val="28"/>
        </w:rPr>
        <w:t>відділення</w:t>
      </w:r>
      <w:proofErr w:type="spellEnd"/>
      <w:r w:rsidRPr="00D45B02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D45B02">
        <w:rPr>
          <w:rFonts w:ascii="Times New Roman" w:hAnsi="Times New Roman"/>
          <w:color w:val="000000" w:themeColor="text1"/>
          <w:sz w:val="28"/>
          <w:szCs w:val="28"/>
        </w:rPr>
        <w:t>Відкритий</w:t>
      </w:r>
      <w:proofErr w:type="spellEnd"/>
      <w:r w:rsidRPr="00D45B02">
        <w:rPr>
          <w:rFonts w:ascii="Times New Roman" w:hAnsi="Times New Roman"/>
          <w:color w:val="000000" w:themeColor="text1"/>
          <w:sz w:val="28"/>
          <w:szCs w:val="28"/>
        </w:rPr>
        <w:t xml:space="preserve"> шлях до </w:t>
      </w:r>
      <w:proofErr w:type="spellStart"/>
      <w:r w:rsidRPr="00D45B02">
        <w:rPr>
          <w:rFonts w:ascii="Times New Roman" w:hAnsi="Times New Roman"/>
          <w:color w:val="000000" w:themeColor="text1"/>
          <w:sz w:val="28"/>
          <w:szCs w:val="28"/>
        </w:rPr>
        <w:t>вищої</w:t>
      </w:r>
      <w:proofErr w:type="spellEnd"/>
      <w:r w:rsidRPr="00D45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45B02">
        <w:rPr>
          <w:rFonts w:ascii="Times New Roman" w:hAnsi="Times New Roman"/>
          <w:color w:val="000000" w:themeColor="text1"/>
          <w:sz w:val="28"/>
          <w:szCs w:val="28"/>
        </w:rPr>
        <w:t>освіти</w:t>
      </w:r>
      <w:proofErr w:type="spellEnd"/>
      <w:r w:rsidRPr="00D45B02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proofErr w:type="spellStart"/>
      <w:r w:rsidRPr="00D45B02">
        <w:rPr>
          <w:rFonts w:ascii="Times New Roman" w:hAnsi="Times New Roman"/>
          <w:color w:val="000000" w:themeColor="text1"/>
          <w:sz w:val="28"/>
          <w:szCs w:val="28"/>
        </w:rPr>
        <w:t>Харківського</w:t>
      </w:r>
      <w:proofErr w:type="spellEnd"/>
      <w:r w:rsidRPr="00D45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45B02">
        <w:rPr>
          <w:rFonts w:ascii="Times New Roman" w:hAnsi="Times New Roman"/>
          <w:color w:val="000000" w:themeColor="text1"/>
          <w:sz w:val="28"/>
          <w:szCs w:val="28"/>
        </w:rPr>
        <w:t>національного</w:t>
      </w:r>
      <w:proofErr w:type="spellEnd"/>
      <w:r w:rsidRPr="00D45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45B02">
        <w:rPr>
          <w:rFonts w:ascii="Times New Roman" w:hAnsi="Times New Roman"/>
          <w:color w:val="000000" w:themeColor="text1"/>
          <w:sz w:val="28"/>
          <w:szCs w:val="28"/>
        </w:rPr>
        <w:t>університету</w:t>
      </w:r>
      <w:proofErr w:type="spellEnd"/>
      <w:r w:rsidRPr="00D45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45B02">
        <w:rPr>
          <w:rFonts w:ascii="Times New Roman" w:hAnsi="Times New Roman"/>
          <w:color w:val="000000" w:themeColor="text1"/>
          <w:sz w:val="28"/>
          <w:szCs w:val="28"/>
        </w:rPr>
        <w:t>імені</w:t>
      </w:r>
      <w:proofErr w:type="spellEnd"/>
      <w:r w:rsidRPr="00D45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D45B02">
        <w:rPr>
          <w:rFonts w:ascii="Times New Roman" w:hAnsi="Times New Roman"/>
          <w:color w:val="000000" w:themeColor="text1"/>
          <w:sz w:val="28"/>
          <w:szCs w:val="28"/>
        </w:rPr>
        <w:t xml:space="preserve">В.Н. </w:t>
      </w:r>
      <w:proofErr w:type="spellStart"/>
      <w:r w:rsidRPr="00D45B02">
        <w:rPr>
          <w:rFonts w:ascii="Times New Roman" w:hAnsi="Times New Roman"/>
          <w:color w:val="000000" w:themeColor="text1"/>
          <w:sz w:val="28"/>
          <w:szCs w:val="28"/>
        </w:rPr>
        <w:t>Каразіна</w:t>
      </w:r>
      <w:proofErr w:type="spellEnd"/>
      <w:r w:rsidRPr="00D45B02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72991A2" w14:textId="77777777" w:rsidR="00F16506" w:rsidRPr="003C4CBB" w:rsidRDefault="00F16506" w:rsidP="00F1650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3C4CBB">
        <w:rPr>
          <w:rFonts w:ascii="Times New Roman" w:hAnsi="Times New Roman"/>
          <w:color w:val="000000" w:themeColor="text1"/>
          <w:spacing w:val="-6"/>
          <w:sz w:val="28"/>
          <w:szCs w:val="28"/>
        </w:rPr>
        <w:t>атвердити</w:t>
      </w:r>
      <w:proofErr w:type="spellEnd"/>
      <w:r w:rsidRPr="003C4CBB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3C4CBB">
        <w:rPr>
          <w:rFonts w:ascii="Times New Roman" w:hAnsi="Times New Roman"/>
          <w:color w:val="000000" w:themeColor="text1"/>
          <w:sz w:val="28"/>
          <w:szCs w:val="28"/>
        </w:rPr>
        <w:t>Положення</w:t>
      </w:r>
      <w:proofErr w:type="spellEnd"/>
      <w:r w:rsidRPr="003C4C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 </w:t>
      </w:r>
      <w:proofErr w:type="spellStart"/>
      <w:r w:rsidRPr="003C4CB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>підготовче</w:t>
      </w:r>
      <w:proofErr w:type="spellEnd"/>
      <w:r w:rsidRPr="003C4CB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3C4CB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>відділення</w:t>
      </w:r>
      <w:proofErr w:type="spellEnd"/>
      <w:r w:rsidRPr="003C4CB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 xml:space="preserve"> «</w:t>
      </w:r>
      <w:proofErr w:type="spellStart"/>
      <w:r w:rsidRPr="003C4CB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>Відкритий</w:t>
      </w:r>
      <w:proofErr w:type="spellEnd"/>
      <w:r w:rsidRPr="003C4CB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 xml:space="preserve"> шлях до </w:t>
      </w:r>
      <w:proofErr w:type="spellStart"/>
      <w:r w:rsidRPr="003C4CB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>вищої</w:t>
      </w:r>
      <w:proofErr w:type="spellEnd"/>
      <w:r w:rsidRPr="003C4CB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3C4CB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>освіти</w:t>
      </w:r>
      <w:proofErr w:type="spellEnd"/>
      <w:r w:rsidRPr="003C4CB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>»</w:t>
      </w:r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>Харківського</w:t>
      </w:r>
      <w:proofErr w:type="spellEnd"/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>національного</w:t>
      </w:r>
      <w:proofErr w:type="spellEnd"/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>університету</w:t>
      </w:r>
      <w:proofErr w:type="spellEnd"/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>імені</w:t>
      </w:r>
      <w:proofErr w:type="spellEnd"/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</w:t>
      </w:r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В.Н. </w:t>
      </w:r>
      <w:proofErr w:type="spellStart"/>
      <w:r w:rsidRPr="003C4CBB">
        <w:rPr>
          <w:rFonts w:ascii="Times New Roman" w:hAnsi="Times New Roman"/>
          <w:bCs/>
          <w:color w:val="000000" w:themeColor="text1"/>
          <w:sz w:val="28"/>
          <w:szCs w:val="28"/>
        </w:rPr>
        <w:t>Каразіна</w:t>
      </w:r>
      <w:proofErr w:type="spellEnd"/>
      <w:r w:rsidRPr="003C4CB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4C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3C4C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Додаток</w:t>
      </w:r>
      <w:proofErr w:type="spellEnd"/>
      <w:r w:rsidRPr="003C4C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1)</w:t>
      </w:r>
      <w:r w:rsidRPr="003C4CBB">
        <w:rPr>
          <w:rFonts w:ascii="Times New Roman" w:hAnsi="Times New Roman"/>
          <w:color w:val="000000" w:themeColor="text1"/>
          <w:spacing w:val="-6"/>
          <w:sz w:val="28"/>
          <w:szCs w:val="28"/>
        </w:rPr>
        <w:t>.</w:t>
      </w:r>
    </w:p>
    <w:p w14:paraId="00C4C082" w14:textId="77777777" w:rsidR="00F16506" w:rsidRPr="0071795E" w:rsidRDefault="00F16506" w:rsidP="00F165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19E7BD" w14:textId="77777777" w:rsidR="00F16506" w:rsidRDefault="00F16506" w:rsidP="00F16506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71795E">
        <w:rPr>
          <w:rFonts w:ascii="Times New Roman" w:hAnsi="Times New Roman"/>
          <w:i/>
          <w:color w:val="000000" w:themeColor="text1"/>
          <w:sz w:val="28"/>
          <w:szCs w:val="28"/>
        </w:rPr>
        <w:t>Відповідальний</w:t>
      </w:r>
      <w:proofErr w:type="spellEnd"/>
      <w:r w:rsidRPr="0071795E">
        <w:rPr>
          <w:rFonts w:ascii="Times New Roman" w:hAnsi="Times New Roman"/>
          <w:i/>
          <w:color w:val="000000" w:themeColor="text1"/>
          <w:sz w:val="28"/>
          <w:szCs w:val="28"/>
        </w:rPr>
        <w:t xml:space="preserve">: </w:t>
      </w:r>
    </w:p>
    <w:p w14:paraId="57DBED17" w14:textId="77777777" w:rsidR="00F16506" w:rsidRPr="0071795E" w:rsidRDefault="00F16506" w:rsidP="00F16506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Проректор з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науково-педагогічної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роботи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Анатолій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БАБІЧЕВ</w:t>
      </w:r>
    </w:p>
    <w:p w14:paraId="2B236FE0" w14:textId="77777777" w:rsidR="00F16506" w:rsidRPr="0071795E" w:rsidRDefault="00F16506" w:rsidP="00F16506">
      <w:pPr>
        <w:spacing w:after="0" w:line="240" w:lineRule="auto"/>
        <w:ind w:firstLine="567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71795E">
        <w:rPr>
          <w:rFonts w:ascii="Times New Roman" w:hAnsi="Times New Roman"/>
          <w:i/>
          <w:color w:val="000000" w:themeColor="text1"/>
          <w:sz w:val="28"/>
          <w:szCs w:val="28"/>
        </w:rPr>
        <w:t>Термін</w:t>
      </w:r>
      <w:proofErr w:type="spellEnd"/>
      <w:r w:rsidRPr="0071795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1795E">
        <w:rPr>
          <w:rFonts w:ascii="Times New Roman" w:hAnsi="Times New Roman"/>
          <w:i/>
          <w:color w:val="000000" w:themeColor="text1"/>
          <w:sz w:val="28"/>
          <w:szCs w:val="28"/>
        </w:rPr>
        <w:t>виконання</w:t>
      </w:r>
      <w:proofErr w:type="spellEnd"/>
      <w:r w:rsidRPr="0071795E">
        <w:rPr>
          <w:rFonts w:ascii="Times New Roman" w:hAnsi="Times New Roman"/>
          <w:i/>
          <w:color w:val="000000" w:themeColor="text1"/>
          <w:sz w:val="28"/>
          <w:szCs w:val="28"/>
        </w:rPr>
        <w:t xml:space="preserve">: до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24</w:t>
      </w:r>
      <w:r w:rsidRPr="0071795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грудня</w:t>
      </w:r>
      <w:proofErr w:type="spellEnd"/>
      <w:r w:rsidRPr="0071795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2025 року.</w:t>
      </w:r>
    </w:p>
    <w:p w14:paraId="29F31701" w14:textId="291C0F00" w:rsidR="00F16506" w:rsidRDefault="00F16506" w:rsidP="00F1650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br w:type="page"/>
      </w:r>
    </w:p>
    <w:p w14:paraId="34783B15" w14:textId="77777777" w:rsidR="00627113" w:rsidRDefault="00627113" w:rsidP="00627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6203136" w14:textId="3868DD00" w:rsidR="00627113" w:rsidRPr="00693BCA" w:rsidRDefault="00627113" w:rsidP="00D11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0C0CB6BE" w14:textId="77777777" w:rsidR="00627113" w:rsidRPr="00693BCA" w:rsidRDefault="00627113" w:rsidP="00D11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ідготовче відділення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Відкритий шлях до вищої освіти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ECB4D7F" w14:textId="77777777" w:rsidR="00627113" w:rsidRPr="00693BCA" w:rsidRDefault="00627113" w:rsidP="00D11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Харківського національного університету імені В.Н. Каразіна</w:t>
      </w:r>
    </w:p>
    <w:p w14:paraId="46158261" w14:textId="77777777" w:rsidR="00166CDF" w:rsidRPr="00693BCA" w:rsidRDefault="00166CDF" w:rsidP="00D11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6158262" w14:textId="111015C3" w:rsidR="00E223C8" w:rsidRPr="00D11731" w:rsidRDefault="00E223C8" w:rsidP="00D11731">
      <w:pPr>
        <w:pStyle w:val="a5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1173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14:paraId="1B9A7F3D" w14:textId="77777777" w:rsidR="00D11731" w:rsidRPr="00D7207C" w:rsidRDefault="00D11731" w:rsidP="00D7207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158263" w14:textId="41289699" w:rsidR="00166CDF" w:rsidRPr="00345DE1" w:rsidRDefault="00E223C8" w:rsidP="00D1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Це Положення є локальним нормативно-правовим актом, що регламентує діяльність </w:t>
      </w:r>
      <w:r w:rsidR="009D119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ідготовчого відділення </w:t>
      </w:r>
      <w:r w:rsidR="00040B9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Відкритий шлях до вищої освіти</w:t>
      </w:r>
      <w:r w:rsidR="00040B9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Харківського національного університету імені В.Н. Каразіна (далі – </w:t>
      </w:r>
      <w:r w:rsidR="0036654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ідготовче відділення). Воно розроблено відповідно до законодавства України, Статуту Харківського національного університету імені </w:t>
      </w:r>
      <w:r w:rsidR="00D720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В. Н. Каразіна, а також Постанов</w:t>
      </w:r>
      <w:r w:rsidR="00166CDF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Кабінету Міністрів України від 10 грудня </w:t>
      </w: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2025р. № 1628 </w:t>
      </w:r>
      <w:r w:rsidR="00FF7CB7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реалізацію експериментального 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345DE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кту</w:t>
      </w: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підготовки слухачів підготовчого відділення </w:t>
      </w:r>
      <w:r w:rsidR="00FF7CB7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Відкритий шлях до вищої о</w:t>
      </w:r>
      <w:r w:rsidR="006715AA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світи</w:t>
      </w:r>
      <w:r w:rsidR="00FF7CB7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6715AA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закладах вищої освіти</w:t>
      </w:r>
      <w:r w:rsidR="00FF7CB7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6715AA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Це Положення набуває чинності з моменту його затвердження Вченою радою Університету та введення в дію наказом </w:t>
      </w:r>
      <w:r w:rsidR="00FF7CB7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6715AA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ектора.</w:t>
      </w: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6158264" w14:textId="6EEB8CA0" w:rsidR="00166CDF" w:rsidRPr="00693BCA" w:rsidRDefault="00E223C8" w:rsidP="00D1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Підготовче відділення є структурним підрозділом Харківського національного університету імені В. Н. Каразіна (далі – Університет), що забезпечує реалізацію експериментального 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345DE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кту</w:t>
      </w: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підготовки слухачів підготовчого відділення </w:t>
      </w:r>
      <w:r w:rsidR="00C93D06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Відкритий шлях до вищої освіти</w:t>
      </w:r>
      <w:r w:rsidR="00C93D06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закладах вищої освіти (да</w:t>
      </w:r>
      <w:r w:rsidR="006715AA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лі – експериментальний про</w:t>
      </w:r>
      <w:r w:rsidR="00345DE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6715AA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кт)</w:t>
      </w: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вступу у заклади вищої освіти. </w:t>
      </w:r>
      <w:r w:rsidR="000C4E0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Підготовче відділення безпосередньо підпорядковується проректору з</w:t>
      </w:r>
      <w:r w:rsidR="000C4E01" w:rsidRPr="000C4E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науково-педагогічної роботи.</w:t>
      </w:r>
    </w:p>
    <w:p w14:paraId="46158265" w14:textId="6A7A660C" w:rsidR="00907E63" w:rsidRDefault="00907E63" w:rsidP="00D117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DE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40561" w:rsidRPr="00345DE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. Робота </w:t>
      </w:r>
      <w:r w:rsidR="000C4E01" w:rsidRPr="00345DE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>ідготовчого відділення організовується і здійснюється відповідно до законів України, зокрема З</w:t>
      </w:r>
      <w:r w:rsidR="004A0600" w:rsidRPr="00345DE1">
        <w:rPr>
          <w:rFonts w:ascii="Times New Roman" w:hAnsi="Times New Roman" w:cs="Times New Roman"/>
          <w:sz w:val="28"/>
          <w:szCs w:val="28"/>
          <w:lang w:val="uk-UA"/>
        </w:rPr>
        <w:t>аконів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465712" w:rsidRPr="00345DE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>Про освіту</w:t>
      </w:r>
      <w:r w:rsidR="00465712" w:rsidRPr="00345DE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5712" w:rsidRPr="00345DE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>Про вищу освіту</w:t>
      </w:r>
      <w:r w:rsidR="00465712" w:rsidRPr="00345DE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5712" w:rsidRPr="00345DE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>Про запобігання корупції</w:t>
      </w:r>
      <w:r w:rsidR="002F1602" w:rsidRPr="00345DE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 та ін.; постанов і розпоряджень Кабінету Міністрів України, зокрема </w:t>
      </w:r>
      <w:bookmarkStart w:id="1" w:name="_Hlk216618547"/>
      <w:r w:rsidRPr="00345DE1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2F1602" w:rsidRPr="00345DE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10 грудня 2025 р. № 1628 </w:t>
      </w:r>
      <w:r w:rsidR="00FE7688" w:rsidRPr="00345DE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Про реалізацію експериментального </w:t>
      </w:r>
      <w:r w:rsidR="004F39F3" w:rsidRPr="00345DE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45DE1" w:rsidRPr="00345DE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F39F3" w:rsidRPr="00345DE1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B40FBC" w:rsidRPr="00345D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слухачів підготовчого відділення </w:t>
      </w:r>
      <w:r w:rsidR="00FE7688" w:rsidRPr="00345DE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>Відкритий шлях до вищої освіти</w:t>
      </w:r>
      <w:r w:rsidR="00FE7688" w:rsidRPr="00345DE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 у закладах вищої освіти</w:t>
      </w:r>
      <w:bookmarkEnd w:id="1"/>
      <w:r w:rsidR="00FE7688" w:rsidRPr="00345DE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85457" w:rsidRPr="00345D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 інших </w:t>
      </w:r>
      <w:r w:rsidR="00645851" w:rsidRPr="00345DE1">
        <w:rPr>
          <w:rFonts w:ascii="Times New Roman" w:hAnsi="Times New Roman" w:cs="Times New Roman"/>
          <w:sz w:val="28"/>
          <w:szCs w:val="28"/>
          <w:lang w:val="uk-UA"/>
        </w:rPr>
        <w:t>нормативних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 актів, що визначають державну політику в сфері освіти і науки</w:t>
      </w:r>
      <w:r w:rsidR="00D85457" w:rsidRPr="00345D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 Статуту Харківського національного</w:t>
      </w:r>
      <w:r w:rsidRPr="00693BCA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імені В. Н. Каразіна, Антикорупційної програми Харківського національного університету імені В. Н. Каразіна, </w:t>
      </w:r>
      <w:bookmarkStart w:id="2" w:name="_Hlk216618136"/>
      <w:r w:rsidRPr="00693BCA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організацію освітнього процесу в </w:t>
      </w:r>
      <w:bookmarkEnd w:id="2"/>
      <w:r w:rsidRPr="00693BCA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Харківському національному університеті імені В. Н. Каразіна, Положення про врегулювання конфліктів у Харківському національному університеті імені В. Н. Каразіна, Правил внутрішнього розпорядку Харківського національного університету імені </w:t>
      </w:r>
      <w:r w:rsidR="0033191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93BCA">
        <w:rPr>
          <w:rFonts w:ascii="Times New Roman" w:hAnsi="Times New Roman" w:cs="Times New Roman"/>
          <w:sz w:val="28"/>
          <w:szCs w:val="28"/>
          <w:lang w:val="uk-UA"/>
        </w:rPr>
        <w:t>В. Н. Каразіна, Інструкції з діловодства в Харківському національному університеті імені В. Н. Каразіна, наказів та розпоряджень ректора, проректорів та цього Положення.</w:t>
      </w:r>
    </w:p>
    <w:p w14:paraId="3C989651" w14:textId="77777777" w:rsidR="00451F8E" w:rsidRPr="00693BCA" w:rsidRDefault="00451F8E" w:rsidP="00D117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15826B" w14:textId="4ED0D517" w:rsidR="00E223C8" w:rsidRPr="000C4E01" w:rsidRDefault="005E69B0" w:rsidP="000C4E0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0C4E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 о</w:t>
      </w:r>
      <w:r w:rsidR="00907E63" w:rsidRPr="000C4E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сновні з</w:t>
      </w:r>
      <w:r w:rsidR="00E223C8" w:rsidRPr="000C4E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авдання та напрями діяльності Підготовчого відділення</w:t>
      </w:r>
    </w:p>
    <w:p w14:paraId="597DEA40" w14:textId="77777777" w:rsidR="000C4E01" w:rsidRPr="000C4E01" w:rsidRDefault="000C4E01" w:rsidP="000C4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659818" w14:textId="6D91ACF7" w:rsidR="005E69B0" w:rsidRDefault="005E69B0" w:rsidP="00D1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</w:t>
      </w:r>
      <w:r w:rsidRPr="000658D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Головною метою діяльності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ідготовчого відділення 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подолання освітніх втрат, що 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виникли внаслідок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тимчасової окупації територій України та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широкомасштабної 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збройної агресії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Російської Федерації проти України, 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збереження людського капіталу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шляхом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досягнення високого рівня підготовки громадян України до вступ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них випробувань та конкурсного відбору на навчання для здобуття вищої освіти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02F25EB" w14:textId="31EDC699" w:rsidR="005E69B0" w:rsidRPr="00345DE1" w:rsidRDefault="000277E8" w:rsidP="00D1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E69B0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.2. Основними завданнями Підготовчого відділення є: </w:t>
      </w:r>
      <w:r w:rsidR="005E69B0" w:rsidRPr="00345D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реалізація експериментального </w:t>
      </w:r>
      <w:r w:rsidR="004F39F3" w:rsidRPr="00345D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</w:t>
      </w:r>
      <w:r w:rsidR="00345DE1" w:rsidRPr="00345D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</w:t>
      </w:r>
      <w:r w:rsidR="004F39F3" w:rsidRPr="00345D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кт</w:t>
      </w:r>
      <w:r w:rsidR="00B40FBC" w:rsidRPr="00345D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</w:t>
      </w:r>
      <w:r w:rsidR="005E69B0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підготовка до </w:t>
      </w:r>
      <w:r w:rsidR="005E69B0" w:rsidRPr="00345D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вступних випробувань</w:t>
      </w:r>
      <w:r w:rsidR="005E69B0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конкурсного відбору на навчання для здобуття вищої освіти.</w:t>
      </w:r>
    </w:p>
    <w:p w14:paraId="273A1E20" w14:textId="237ABFAB" w:rsidR="000277E8" w:rsidRPr="00345DE1" w:rsidRDefault="000277E8" w:rsidP="00D1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2.3. Основними напрямами діяльності Підготовчого відділення є:</w:t>
      </w:r>
    </w:p>
    <w:p w14:paraId="26685EDD" w14:textId="4042795F" w:rsidR="000277E8" w:rsidRPr="00345DE1" w:rsidRDefault="00645851" w:rsidP="00D1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0277E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.3.1. Реалізація експериментального 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345DE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="00B40FBC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0277E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D1DBBE6" w14:textId="2274399E" w:rsidR="000277E8" w:rsidRPr="00345DE1" w:rsidRDefault="00645851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0277E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.3.2. Проведення профорієнтаційної роботи та забезпечення </w:t>
      </w:r>
      <w:r w:rsidR="000277E8" w:rsidRPr="00345D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якісної підготовки слухачів до зовнішнього незалежного оцінювання знань (ЗНО)/національного </w:t>
      </w:r>
      <w:proofErr w:type="spellStart"/>
      <w:r w:rsidR="000277E8" w:rsidRPr="00345D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мультипредметного</w:t>
      </w:r>
      <w:proofErr w:type="spellEnd"/>
      <w:r w:rsidR="000277E8" w:rsidRPr="00345D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тесту (НМТ);</w:t>
      </w:r>
    </w:p>
    <w:p w14:paraId="46158273" w14:textId="44731093" w:rsidR="00907E63" w:rsidRPr="000277E8" w:rsidRDefault="00645851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39182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.3.3.</w:t>
      </w:r>
      <w:r w:rsidR="005C53DF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B224EF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українознав</w:t>
      </w:r>
      <w:r w:rsidR="003B7F5F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="00B224EF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ого компонент</w:t>
      </w:r>
      <w:r w:rsidR="00011725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B224EF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, психологічн</w:t>
      </w:r>
      <w:r w:rsidR="00011725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B224EF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підтримк</w:t>
      </w:r>
      <w:r w:rsidR="00011725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B224EF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, професійн</w:t>
      </w:r>
      <w:r w:rsidR="00A3600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B224EF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орієнтаці</w:t>
      </w:r>
      <w:r w:rsidR="00A3600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слухачів підготовчого відділення, їх</w:t>
      </w:r>
      <w:r w:rsidR="00E223C8" w:rsidRPr="000277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адаптаці</w:t>
      </w:r>
      <w:r w:rsidR="00A36008" w:rsidRPr="000277E8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E223C8" w:rsidRPr="000277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форм і методів навчання, що використовуються в Університеті.</w:t>
      </w:r>
    </w:p>
    <w:p w14:paraId="21F9C01C" w14:textId="77777777" w:rsidR="005D3675" w:rsidRPr="00693BCA" w:rsidRDefault="005D3675" w:rsidP="00D11731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158274" w14:textId="1E01F6DD" w:rsidR="00E223C8" w:rsidRDefault="000277E8" w:rsidP="00D11731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E223C8"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Структура та керівництво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Підготовчого відділення</w:t>
      </w:r>
    </w:p>
    <w:p w14:paraId="0A143E68" w14:textId="77777777" w:rsidR="000277E8" w:rsidRDefault="000277E8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158275" w14:textId="0A629ECA" w:rsidR="00836019" w:rsidRPr="00693BCA" w:rsidRDefault="000277E8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Структуру та штатний розпис Підготовчого відділення затверджує </w:t>
      </w:r>
      <w:r w:rsidR="00E223C8" w:rsidRPr="005D3675">
        <w:rPr>
          <w:rFonts w:ascii="Times New Roman" w:eastAsia="Times New Roman" w:hAnsi="Times New Roman" w:cs="Times New Roman"/>
          <w:sz w:val="28"/>
          <w:szCs w:val="28"/>
          <w:lang w:val="uk-UA"/>
        </w:rPr>
        <w:t>ректор Університету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у відповідності з нормативами</w:t>
      </w:r>
      <w:r w:rsidR="00FC3B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3BD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межах </w:t>
      </w:r>
      <w:r w:rsidR="00FC3BD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штатної 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чисельності та </w:t>
      </w:r>
      <w:r w:rsidR="00C9137B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затвердженого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фонду </w:t>
      </w:r>
      <w:r w:rsidR="00C9137B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оплати праці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6158276" w14:textId="772362D8" w:rsidR="00836019" w:rsidRPr="00345DE1" w:rsidRDefault="000277E8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.2. Керівництво діяльністю Підготовчого відділення здійснює </w:t>
      </w:r>
      <w:r w:rsidR="00FA73A9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, який призначається на посаду наказом ректора Університе</w:t>
      </w:r>
      <w:r w:rsidR="00836019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ту.</w:t>
      </w:r>
    </w:p>
    <w:p w14:paraId="46158277" w14:textId="3ACD68C3" w:rsidR="00E223C8" w:rsidRPr="00345DE1" w:rsidRDefault="00070D92" w:rsidP="00D11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277E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.3. </w:t>
      </w:r>
      <w:r w:rsidR="00FA73A9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Підготовчого відділення:</w:t>
      </w:r>
    </w:p>
    <w:p w14:paraId="46158278" w14:textId="082AE5F3" w:rsidR="00E223C8" w:rsidRPr="00F647ED" w:rsidRDefault="00F647ED" w:rsidP="00D117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5DE1">
        <w:rPr>
          <w:rFonts w:ascii="Montserrat" w:eastAsia="Times New Roman" w:hAnsi="Montserrat" w:cs="Times New Roman"/>
          <w:color w:val="343434"/>
          <w:sz w:val="20"/>
          <w:szCs w:val="20"/>
          <w:lang w:val="uk-UA"/>
        </w:rPr>
        <w:t xml:space="preserve">— </w:t>
      </w:r>
      <w:r w:rsidR="00070D92" w:rsidRPr="00345DE1">
        <w:rPr>
          <w:rFonts w:ascii="Montserrat" w:eastAsia="Times New Roman" w:hAnsi="Montserrat" w:cs="Times New Roman"/>
          <w:color w:val="343434"/>
          <w:sz w:val="20"/>
          <w:szCs w:val="20"/>
          <w:lang w:val="uk-UA"/>
        </w:rPr>
        <w:t xml:space="preserve"> </w:t>
      </w:r>
      <w:r w:rsidR="000277E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іє згідно з чинним законодавством </w:t>
      </w:r>
      <w:r w:rsidR="00FA73A9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України 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від імені Підготовчого</w:t>
      </w:r>
      <w:r w:rsidR="00E223C8" w:rsidRPr="00F647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відділення</w:t>
      </w:r>
      <w:r w:rsidR="001200E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6158279" w14:textId="19199098" w:rsidR="00E223C8" w:rsidRPr="00F647ED" w:rsidRDefault="000277E8" w:rsidP="00D1173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223C8" w:rsidRPr="00F647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дійснює керівництво всіма видами діяльності </w:t>
      </w:r>
      <w:r w:rsidR="006A7114" w:rsidRPr="006A7114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Підготовчого відділення</w:t>
      </w:r>
      <w:r w:rsidR="001200E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615827A" w14:textId="3F2CE47A" w:rsidR="00E223C8" w:rsidRDefault="000277E8" w:rsidP="00D1173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223C8" w:rsidRPr="00F647ED">
        <w:rPr>
          <w:rFonts w:ascii="Times New Roman" w:eastAsia="Times New Roman" w:hAnsi="Times New Roman" w:cs="Times New Roman"/>
          <w:sz w:val="28"/>
          <w:szCs w:val="28"/>
          <w:lang w:val="uk-UA"/>
        </w:rPr>
        <w:t>идає розпорядження з питань діяльності, які є обов’язковими для виконання всіма працівниками та слухачами</w:t>
      </w:r>
      <w:r w:rsidR="001200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00E8" w:rsidRPr="001200E8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Підготовчого відділення</w:t>
      </w:r>
      <w:r w:rsidR="001200E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60BD00F" w14:textId="6BB43A96" w:rsidR="00F647ED" w:rsidRDefault="000277E8" w:rsidP="00D1173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F647ED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есе </w:t>
      </w:r>
      <w:r w:rsidR="00F647ED" w:rsidRPr="00F647ED">
        <w:rPr>
          <w:rFonts w:ascii="Times New Roman" w:eastAsia="Times New Roman" w:hAnsi="Times New Roman" w:cs="Times New Roman"/>
          <w:sz w:val="28"/>
          <w:szCs w:val="28"/>
          <w:lang w:val="uk-UA"/>
        </w:rPr>
        <w:t>персональну відповідальність</w:t>
      </w:r>
      <w:r w:rsidR="00F647ED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результати роботи Підготовчого відділення.</w:t>
      </w:r>
    </w:p>
    <w:p w14:paraId="43CB6C7A" w14:textId="77777777" w:rsidR="00D63B57" w:rsidRPr="00F647ED" w:rsidRDefault="00D63B57" w:rsidP="00D11731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15827C" w14:textId="2EF391B9" w:rsidR="00E223C8" w:rsidRPr="00693BCA" w:rsidRDefault="000277E8" w:rsidP="00D11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E223C8"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Освітня діяльність</w:t>
      </w:r>
    </w:p>
    <w:p w14:paraId="4615827D" w14:textId="54CC79D0" w:rsidR="00836019" w:rsidRPr="00693BCA" w:rsidRDefault="000277E8" w:rsidP="004F3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</w:t>
      </w:r>
      <w:r w:rsidR="00E223C8" w:rsidRPr="00D6382A">
        <w:rPr>
          <w:rFonts w:ascii="Times New Roman" w:eastAsia="Times New Roman" w:hAnsi="Times New Roman" w:cs="Times New Roman"/>
          <w:sz w:val="28"/>
          <w:szCs w:val="28"/>
          <w:lang w:val="uk-UA"/>
        </w:rPr>
        <w:t>Прийом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навчання на Підготовчому відділенні в рам</w:t>
      </w:r>
      <w:r w:rsidR="00931D0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ах реалізації 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експериментального про</w:t>
      </w:r>
      <w:r w:rsidR="00345DE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кту здійснюється відповідно до Постанови Кабінету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Міністрів України від 10 грудня 2025 р. № 1628 </w:t>
      </w:r>
      <w:r w:rsidR="009C2C9E" w:rsidRPr="009C2C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реалізацію </w:t>
      </w:r>
      <w:r w:rsidR="009C2C9E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експериментального 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345DE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кту</w:t>
      </w:r>
      <w:r w:rsidR="009C2C9E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підготовки слухачів підготовчого відділення</w:t>
      </w:r>
      <w:r w:rsidR="009C2C9E" w:rsidRPr="009C2C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«Відкритий шлях до вищої освіти» у закладах вищої освіти»</w:t>
      </w:r>
      <w:r w:rsidR="009C2C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E020FA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</w:t>
      </w:r>
      <w:r w:rsidR="00322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прийому</w:t>
      </w:r>
      <w:r w:rsidR="00135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 на</w:t>
      </w:r>
      <w:r w:rsidR="00135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Підготовч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ому</w:t>
      </w:r>
      <w:r w:rsidR="00135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відділенн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135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E223C8" w:rsidRPr="00D6382A">
        <w:rPr>
          <w:rFonts w:ascii="Times New Roman" w:eastAsia="Times New Roman" w:hAnsi="Times New Roman" w:cs="Times New Roman"/>
          <w:sz w:val="28"/>
          <w:szCs w:val="28"/>
          <w:lang w:val="uk-UA"/>
        </w:rPr>
        <w:t>Додат</w:t>
      </w:r>
      <w:r w:rsidR="0013539D" w:rsidRPr="00D6382A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="00E223C8" w:rsidRPr="00D63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 w:rsidR="00C56F4A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цього Положення</w:t>
      </w:r>
      <w:r w:rsidR="0013539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4615827E" w14:textId="436A09FD" w:rsidR="00B46615" w:rsidRPr="00693BCA" w:rsidRDefault="000277E8" w:rsidP="00D1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.2. Освітній процес здійснюється відповідно до законодавства, Статуту Університету, Положення про організацію освітнього процесу, освітньої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програми Підготовчого відділення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Порядку організації освітнього процесу на Підготовчому відділенні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11C5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E223C8" w:rsidRPr="00A11C59">
        <w:rPr>
          <w:rFonts w:ascii="Times New Roman" w:eastAsia="Times New Roman" w:hAnsi="Times New Roman" w:cs="Times New Roman"/>
          <w:sz w:val="28"/>
          <w:szCs w:val="28"/>
          <w:lang w:val="uk-UA"/>
        </w:rPr>
        <w:t>Додат</w:t>
      </w:r>
      <w:r w:rsidR="00A11C59" w:rsidRPr="00A11C59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A11C59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E223C8" w:rsidRPr="00A11C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="00C56F4A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цього Положення</w:t>
      </w:r>
      <w:r w:rsidR="00A11C5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4615827F" w14:textId="48F430B0" w:rsidR="00B46615" w:rsidRPr="00693BCA" w:rsidRDefault="000277E8" w:rsidP="00D1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.3. Основними напрямами освітньої діяльності є викладання предметів</w:t>
      </w:r>
      <w:r w:rsidR="004A0600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7BCD">
        <w:rPr>
          <w:rFonts w:ascii="Times New Roman" w:eastAsia="Times New Roman" w:hAnsi="Times New Roman" w:cs="Times New Roman"/>
          <w:sz w:val="28"/>
          <w:szCs w:val="28"/>
          <w:lang w:val="uk-UA"/>
        </w:rPr>
        <w:t>які входять</w:t>
      </w:r>
      <w:r w:rsidR="007E4A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складу НМТ,</w:t>
      </w:r>
      <w:r w:rsidR="005B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r w:rsidR="00E223C8" w:rsidRPr="00102303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програмами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02303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затвердженими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МОН України </w:t>
      </w:r>
      <w:r w:rsidR="00863EA9">
        <w:rPr>
          <w:rFonts w:ascii="Times New Roman" w:eastAsia="Times New Roman" w:hAnsi="Times New Roman" w:cs="Times New Roman"/>
          <w:sz w:val="28"/>
          <w:szCs w:val="28"/>
          <w:lang w:val="uk-UA"/>
        </w:rPr>
        <w:t>для складання ЗН</w:t>
      </w:r>
      <w:r w:rsidR="00102303">
        <w:rPr>
          <w:rFonts w:ascii="Times New Roman" w:eastAsia="Times New Roman" w:hAnsi="Times New Roman" w:cs="Times New Roman"/>
          <w:sz w:val="28"/>
          <w:szCs w:val="28"/>
          <w:lang w:val="uk-UA"/>
        </w:rPr>
        <w:t>О/НМТ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46158280" w14:textId="66729000" w:rsidR="000B0E75" w:rsidRPr="00693BCA" w:rsidRDefault="000277E8" w:rsidP="00D11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.4. Освітня програма Підготовчого відділення затверджується </w:t>
      </w:r>
      <w:r w:rsidR="00E223C8" w:rsidRPr="00DF658D">
        <w:rPr>
          <w:rFonts w:ascii="Times New Roman" w:eastAsia="Times New Roman" w:hAnsi="Times New Roman" w:cs="Times New Roman"/>
          <w:sz w:val="28"/>
          <w:szCs w:val="28"/>
          <w:lang w:val="uk-UA"/>
        </w:rPr>
        <w:t>Вченою радою Університету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Робочі програми </w:t>
      </w:r>
      <w:r w:rsidR="009A19E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A207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кожного предмету НМТ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</w:t>
      </w:r>
      <w:r w:rsidR="00C839D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ться </w:t>
      </w:r>
      <w:r w:rsidR="00B46615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839D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уково</w:t>
      </w:r>
      <w:r w:rsidR="00B46615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методичною радою </w:t>
      </w:r>
      <w:r w:rsidR="0064585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93204A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ніверситету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151B413" w14:textId="77777777" w:rsidR="0093204A" w:rsidRDefault="0093204A" w:rsidP="00027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158282" w14:textId="1DE93457" w:rsidR="000B0E75" w:rsidRDefault="000277E8" w:rsidP="00027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0B0E75" w:rsidRPr="00693BCA">
        <w:rPr>
          <w:rFonts w:ascii="Times New Roman" w:hAnsi="Times New Roman" w:cs="Times New Roman"/>
          <w:b/>
          <w:bCs/>
          <w:sz w:val="28"/>
          <w:szCs w:val="28"/>
          <w:lang w:val="uk-UA"/>
        </w:rPr>
        <w:t>. Фінансова діяльність підготовчого відділення</w:t>
      </w:r>
    </w:p>
    <w:p w14:paraId="3B582F9D" w14:textId="77777777" w:rsidR="000277E8" w:rsidRPr="00693BCA" w:rsidRDefault="000277E8" w:rsidP="00027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158283" w14:textId="70F73C00" w:rsidR="006715AA" w:rsidRPr="00345DE1" w:rsidRDefault="000277E8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715AA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.1.Підготовка слухачів проводиться за рахунок коштів державного бюджету у випадках, визначених Постановою Кабінету Міністрів України від 10 грудня 2025 р. № 1628</w:t>
      </w:r>
      <w:r w:rsidR="002A55E6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реалізацію експериментального 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345DE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="00B40FBC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2A55E6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підготовки слухачів підготовчого відділення «Відкритий шлях до вищої освіти» у закладах вищої освіти»</w:t>
      </w:r>
      <w:r w:rsidR="006715AA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або за рахунок коштів фізичних та/або юридичних осіб. </w:t>
      </w:r>
    </w:p>
    <w:p w14:paraId="46158284" w14:textId="57C5C1C9" w:rsidR="000B0E75" w:rsidRDefault="000277E8" w:rsidP="00D1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DE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B0E75"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.2. Приміщення та майно </w:t>
      </w:r>
      <w:r w:rsidR="007D1A0A" w:rsidRPr="00345DE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B0E75" w:rsidRPr="00345DE1">
        <w:rPr>
          <w:rFonts w:ascii="Times New Roman" w:hAnsi="Times New Roman" w:cs="Times New Roman"/>
          <w:sz w:val="28"/>
          <w:szCs w:val="28"/>
          <w:lang w:val="uk-UA"/>
        </w:rPr>
        <w:t>ідготовчого відділення перебувають на балансі Університету і використовуються відповідно до основної діяльності згідно з законодавством</w:t>
      </w:r>
      <w:r w:rsidR="00645851" w:rsidRPr="00345DE1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0B0E75" w:rsidRPr="00345D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0E75" w:rsidRPr="00693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C8F455" w14:textId="77777777" w:rsidR="00B9237D" w:rsidRPr="00693BCA" w:rsidRDefault="00B9237D" w:rsidP="00D1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158285" w14:textId="600CB997" w:rsidR="000B0E75" w:rsidRPr="00693BCA" w:rsidRDefault="000277E8" w:rsidP="00D11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0B0E75" w:rsidRPr="00693B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Реорганізація та ліквідація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0B0E75" w:rsidRPr="00693BC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ідготовчого відділення</w:t>
      </w:r>
    </w:p>
    <w:p w14:paraId="46158286" w14:textId="134873DA" w:rsidR="000B0E75" w:rsidRPr="00693BCA" w:rsidRDefault="000277E8" w:rsidP="00D117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B0E75" w:rsidRPr="00693BCA">
        <w:rPr>
          <w:rFonts w:ascii="Times New Roman" w:hAnsi="Times New Roman" w:cs="Times New Roman"/>
          <w:sz w:val="28"/>
          <w:szCs w:val="28"/>
          <w:lang w:val="uk-UA"/>
        </w:rPr>
        <w:t>.1. Підготовче відділення перейменовується, реорганізується та ліквідується за рішенням Вченої ради Університету, яке вводиться в дію наказом ректора Університету.</w:t>
      </w:r>
    </w:p>
    <w:p w14:paraId="46158287" w14:textId="2739284F" w:rsidR="00C56F4A" w:rsidRPr="00693BCA" w:rsidRDefault="000277E8" w:rsidP="00D117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B0E75" w:rsidRPr="00693BCA">
        <w:rPr>
          <w:rFonts w:ascii="Times New Roman" w:hAnsi="Times New Roman" w:cs="Times New Roman"/>
          <w:sz w:val="28"/>
          <w:szCs w:val="28"/>
          <w:lang w:val="uk-UA"/>
        </w:rPr>
        <w:t xml:space="preserve">.2. Під час ліквідації </w:t>
      </w:r>
      <w:r w:rsidR="005539C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B0E75" w:rsidRPr="00693BCA">
        <w:rPr>
          <w:rFonts w:ascii="Times New Roman" w:hAnsi="Times New Roman" w:cs="Times New Roman"/>
          <w:sz w:val="28"/>
          <w:szCs w:val="28"/>
          <w:lang w:val="uk-UA"/>
        </w:rPr>
        <w:t>ідготовчого відділення вивільнюваним працівникам гарантується дотримання їхніх прав та інтересів відповідно до трудового законодавства України.</w:t>
      </w:r>
    </w:p>
    <w:p w14:paraId="46158289" w14:textId="77777777" w:rsidR="00B46615" w:rsidRPr="00693BCA" w:rsidRDefault="00B46615" w:rsidP="00D117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4615828A" w14:textId="77777777" w:rsidR="00E223C8" w:rsidRDefault="00E223C8" w:rsidP="00D1173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Додаток 1</w:t>
      </w:r>
    </w:p>
    <w:p w14:paraId="1B4C54E0" w14:textId="77777777" w:rsidR="000277E8" w:rsidRPr="00693BCA" w:rsidRDefault="000277E8" w:rsidP="00D1173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E6D7951" w14:textId="28D40CCB" w:rsidR="005162A9" w:rsidRDefault="00E223C8" w:rsidP="00D11731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Порядок прийому на навчання</w:t>
      </w:r>
    </w:p>
    <w:p w14:paraId="4615828B" w14:textId="1BC2EC1E" w:rsidR="00E223C8" w:rsidRDefault="00E223C8" w:rsidP="00D11731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на підготовчому відділенні </w:t>
      </w:r>
      <w:r w:rsidR="001B06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Відкритий шлях до вищої освіти</w:t>
      </w:r>
      <w:r w:rsidR="007021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3" w:name="_Hlk216774900"/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Харківського національного університету імені В.Н. Каразіна</w:t>
      </w:r>
      <w:bookmarkEnd w:id="3"/>
    </w:p>
    <w:p w14:paraId="7BC68D45" w14:textId="77777777" w:rsidR="000277E8" w:rsidRDefault="000277E8" w:rsidP="0002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D841B2" w14:textId="155F4B3B" w:rsidR="000277E8" w:rsidRDefault="000277E8" w:rsidP="00027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Прийом на навчання на </w:t>
      </w:r>
      <w:r w:rsidR="00DF67A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ідготовч</w:t>
      </w:r>
      <w:r w:rsidR="00DF67A3">
        <w:rPr>
          <w:rFonts w:ascii="Times New Roman" w:eastAsia="Times New Roman" w:hAnsi="Times New Roman" w:cs="Times New Roman"/>
          <w:sz w:val="28"/>
          <w:szCs w:val="28"/>
          <w:lang w:val="uk-UA"/>
        </w:rPr>
        <w:t>ому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відділенн</w:t>
      </w:r>
      <w:r w:rsidR="00DF67A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рамах реалізації 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експериментального 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345DE1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4F39F3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="00B40FBC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223C8" w:rsidRPr="00345D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здійснюється відповідно до Постанови Кабінету</w:t>
      </w:r>
      <w:r w:rsidR="00E223C8" w:rsidRPr="001B06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23C8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Міністрів України від 10 грудня 2025 р. № 1628 </w:t>
      </w:r>
      <w:r w:rsidR="00702184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E223C8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реалізацію експериментального </w:t>
      </w:r>
      <w:r w:rsidR="004F39F3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4126CD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4F39F3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="00B40FBC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223C8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підготовки слухачів підготовчого відділення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0218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Відкритий шлях до вищої освіти</w:t>
      </w:r>
      <w:r w:rsidR="0070218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закладах вищої освіти</w:t>
      </w:r>
      <w:r w:rsidR="00C8502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7417D41" w14:textId="77777777" w:rsidR="000277E8" w:rsidRDefault="000277E8" w:rsidP="00027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Підставою для оголошення прийому на навчання є рішення про відкриття </w:t>
      </w:r>
      <w:r w:rsidR="00DA39C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ідготовчого відділення, освітня програма та Положення про </w:t>
      </w:r>
      <w:r w:rsidR="00DA39C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ідготовче відділення, що затверджені </w:t>
      </w:r>
      <w:r w:rsidR="00E223C8" w:rsidRPr="00693BC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Вченою радою Університету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615828E" w14:textId="23C612E6" w:rsidR="00E223C8" w:rsidRPr="00693BCA" w:rsidRDefault="000277E8" w:rsidP="00027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на зарахування слухачем </w:t>
      </w:r>
      <w:r w:rsidR="00DA39C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ідготовчого відділення мають громадяни України таких категорій: </w:t>
      </w:r>
    </w:p>
    <w:p w14:paraId="4615828F" w14:textId="09BEB165" w:rsidR="00E223C8" w:rsidRPr="00693BCA" w:rsidRDefault="00434242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жителі тимчасово окупованих Російською Федерацією територій України, територій активних бойових дій, територій можливих бойових дій, включених до відповідного переліку, затвердженого наказом </w:t>
      </w:r>
      <w:proofErr w:type="spellStart"/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Мінрозвитку</w:t>
      </w:r>
      <w:proofErr w:type="spellEnd"/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28 лютого 2025 р. № 376, які не змогли взяти участь у вступній кампанії;</w:t>
      </w:r>
    </w:p>
    <w:p w14:paraId="2CA8A6B8" w14:textId="77777777" w:rsidR="000277E8" w:rsidRDefault="00953821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2)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особи, позбавлені особистої свободи внаслідок збройної агресії проти України, після їх звільнення;</w:t>
      </w:r>
    </w:p>
    <w:p w14:paraId="46158291" w14:textId="18952492" w:rsidR="00E223C8" w:rsidRPr="00693BCA" w:rsidRDefault="00BB2D8A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3)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особи, звільнені з військової служби усіх категорій після 24 лютого 2022 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EC42150" w14:textId="77777777" w:rsidR="000277E8" w:rsidRDefault="00BB2D8A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0A2F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 України, які проходять військову службу, що мають можливість, бажання і згоду командування;</w:t>
      </w:r>
    </w:p>
    <w:p w14:paraId="24E54C9C" w14:textId="77777777" w:rsidR="000277E8" w:rsidRDefault="001F1EE3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5)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 України, які повернулися з-за закордону;</w:t>
      </w:r>
    </w:p>
    <w:p w14:paraId="46158294" w14:textId="1929CCAB" w:rsidR="00E223C8" w:rsidRPr="00DF4517" w:rsidRDefault="000277E8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6) </w:t>
      </w:r>
      <w:r w:rsidR="00E223C8" w:rsidRPr="00DF4517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 України, які перебувають за кордоном;</w:t>
      </w:r>
    </w:p>
    <w:p w14:paraId="46158295" w14:textId="0FA65D39" w:rsidR="00E223C8" w:rsidRPr="00693BCA" w:rsidRDefault="003036AC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7)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особи, зареєстровані для участі в національному </w:t>
      </w:r>
      <w:proofErr w:type="spellStart"/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мультипредметному</w:t>
      </w:r>
      <w:proofErr w:type="spellEnd"/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тесті, які не з’явилися на тестування і при цьому не належать до категорій осіб, зазначених у підпунктах 1—5 цього пункту;</w:t>
      </w:r>
    </w:p>
    <w:p w14:paraId="46158296" w14:textId="007E5BD8" w:rsidR="00E223C8" w:rsidRPr="009F4313" w:rsidRDefault="00924EE0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8) </w:t>
      </w:r>
      <w:r w:rsidR="00E223C8" w:rsidRPr="009F4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особи, які </w:t>
      </w:r>
      <w:proofErr w:type="spellStart"/>
      <w:r w:rsidR="00E223C8" w:rsidRPr="009F4313">
        <w:rPr>
          <w:rFonts w:ascii="Times New Roman" w:eastAsia="Times New Roman" w:hAnsi="Times New Roman" w:cs="Times New Roman"/>
          <w:sz w:val="28"/>
          <w:szCs w:val="28"/>
          <w:lang w:val="uk-UA"/>
        </w:rPr>
        <w:t>неуспішно</w:t>
      </w:r>
      <w:proofErr w:type="spellEnd"/>
      <w:r w:rsidR="00E223C8" w:rsidRPr="009F4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склали національний </w:t>
      </w:r>
      <w:proofErr w:type="spellStart"/>
      <w:r w:rsidR="00E223C8" w:rsidRPr="009F4313">
        <w:rPr>
          <w:rFonts w:ascii="Times New Roman" w:eastAsia="Times New Roman" w:hAnsi="Times New Roman" w:cs="Times New Roman"/>
          <w:sz w:val="28"/>
          <w:szCs w:val="28"/>
          <w:lang w:val="uk-UA"/>
        </w:rPr>
        <w:t>мультипредметний</w:t>
      </w:r>
      <w:proofErr w:type="spellEnd"/>
      <w:r w:rsidR="00E223C8" w:rsidRPr="009F4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тест;</w:t>
      </w:r>
    </w:p>
    <w:p w14:paraId="46158297" w14:textId="77D6F9A8" w:rsidR="00E223C8" w:rsidRDefault="00C51880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9)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випускники останнього року навчання закладів загальної середньої освіти, професійної освіти, фахової передвищої освіти.</w:t>
      </w:r>
    </w:p>
    <w:p w14:paraId="622D5A61" w14:textId="37559E2F" w:rsidR="00916066" w:rsidRDefault="000277E8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="00E223C8" w:rsidRPr="00916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Зарахування слухачів </w:t>
      </w:r>
      <w:r w:rsidR="000940D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916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ідготовчого відділення здійснюється один або два рази на рік за рішенням Університету: не пізніше 1 грудня та/або не пізніше 1 березня. Особа може отримати для навчання на </w:t>
      </w:r>
      <w:r w:rsidR="000940D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916066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ідготовчому відділенні державний грант на навчання одноразово.</w:t>
      </w:r>
    </w:p>
    <w:p w14:paraId="449A3B9E" w14:textId="77777777" w:rsidR="00DF67A3" w:rsidRDefault="00DF67A3" w:rsidP="00DF6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="00E223C8" w:rsidRPr="00916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Фізичні особи, зазначені у пункті 3 цього Додатку, можуть набути статусу слухача </w:t>
      </w:r>
      <w:r w:rsidR="00AA76E9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916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ідготовчого відділення, якщо вони здобули повну загальну середню освіту (або завершують її здобувати в поточному навчальному році), і раніше не навчалися на </w:t>
      </w:r>
      <w:r w:rsidR="00AA76E9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916066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ідготовчому відділенні та/або не набували статусу здобувача вищої освіти на першому або другому рівні вищої освіти за кошти державного бюджету (крім осіб, які не розпочали навчання) та/або за кошти фізичних (юридичних) осіб.</w:t>
      </w:r>
    </w:p>
    <w:p w14:paraId="1BC9C382" w14:textId="48500BC4" w:rsidR="00DF67A3" w:rsidRDefault="00DF67A3" w:rsidP="00DF6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r w:rsidR="00E223C8" w:rsidRPr="00690F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набуття статусу слухача </w:t>
      </w:r>
      <w:r w:rsidR="00AA76E9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0F9A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ідготовчого відділення особи подають</w:t>
      </w:r>
      <w:r w:rsidR="004A0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0600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заяву</w:t>
      </w:r>
      <w:r w:rsidR="00E223C8" w:rsidRPr="00690F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через офіційний веб-сайт Університету в режимі </w:t>
      </w:r>
      <w:r w:rsidR="00E223C8" w:rsidRPr="003D3AE1">
        <w:rPr>
          <w:rFonts w:ascii="Times New Roman" w:eastAsia="Times New Roman" w:hAnsi="Times New Roman" w:cs="Times New Roman"/>
          <w:sz w:val="28"/>
          <w:szCs w:val="28"/>
          <w:lang w:val="uk-UA"/>
        </w:rPr>
        <w:t>он-лайн</w:t>
      </w:r>
      <w:r w:rsidR="00E223C8" w:rsidRPr="00690F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зазначенням: </w:t>
      </w:r>
    </w:p>
    <w:p w14:paraId="44836828" w14:textId="5E55C740" w:rsidR="00F75AF8" w:rsidRPr="00DF67A3" w:rsidRDefault="0072469E" w:rsidP="00DF67A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67A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DF67A3">
        <w:rPr>
          <w:rFonts w:ascii="Times New Roman" w:eastAsia="Times New Roman" w:hAnsi="Times New Roman" w:cs="Times New Roman"/>
          <w:sz w:val="28"/>
          <w:szCs w:val="28"/>
          <w:lang w:val="uk-UA"/>
        </w:rPr>
        <w:t>різвища, власного імені, по батькові (за наявності), дати народження, паспортних даних</w:t>
      </w:r>
      <w:r w:rsidR="00F75AF8" w:rsidRPr="00DF67A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339252A" w14:textId="77777777" w:rsidR="00C156BA" w:rsidRDefault="0072469E" w:rsidP="00DF67A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E223C8" w:rsidRPr="00F75AF8">
        <w:rPr>
          <w:rFonts w:ascii="Times New Roman" w:eastAsia="Times New Roman" w:hAnsi="Times New Roman" w:cs="Times New Roman"/>
          <w:sz w:val="28"/>
          <w:szCs w:val="28"/>
          <w:lang w:val="uk-UA"/>
        </w:rPr>
        <w:t>еквізитів документа про повну загальну середню освіту (якщо вони містяться в Реєстрі документів про освіту Єдиної державної електронної бази з питань освіти (Єдина електронна база)), або відомостей про надання засвідченої копії документа, інформація про який відсутня в зазначеному Реєстрі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CFCD110" w14:textId="77777777" w:rsidR="00083625" w:rsidRDefault="00C156BA" w:rsidP="00DF67A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56B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E223C8" w:rsidRPr="00C156BA">
        <w:rPr>
          <w:rFonts w:ascii="Times New Roman" w:eastAsia="Times New Roman" w:hAnsi="Times New Roman" w:cs="Times New Roman"/>
          <w:sz w:val="28"/>
          <w:szCs w:val="28"/>
          <w:lang w:val="uk-UA"/>
        </w:rPr>
        <w:t>бо відомостей про видачу довідки про навчання на останньому році навчання закладу загальної середньої освіти, професійної освіти, фахової передвищої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DDF0636" w14:textId="525FA955" w:rsidR="00B73390" w:rsidRDefault="00083625" w:rsidP="00DF67A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E223C8" w:rsidRPr="00C212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атегорії учасників експериментального </w:t>
      </w:r>
      <w:r w:rsidR="004F39F3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4F39F3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="00B40FBC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223C8" w:rsidRPr="00C212AF">
        <w:rPr>
          <w:rFonts w:ascii="Times New Roman" w:eastAsia="Times New Roman" w:hAnsi="Times New Roman" w:cs="Times New Roman"/>
          <w:sz w:val="28"/>
          <w:szCs w:val="28"/>
          <w:lang w:val="uk-UA"/>
        </w:rPr>
        <w:t>, передбаченої пунктом 3 цього Додатку, та реквізитів або відомостей про надання електронних копій оригіналів підтвердних документів</w:t>
      </w:r>
      <w:r w:rsidR="00584FA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4707339" w14:textId="77777777" w:rsidR="00C345F1" w:rsidRDefault="00B73390" w:rsidP="00DF67A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="00E223C8" w:rsidRPr="00B73390">
        <w:rPr>
          <w:rFonts w:ascii="Times New Roman" w:eastAsia="Times New Roman" w:hAnsi="Times New Roman" w:cs="Times New Roman"/>
          <w:sz w:val="28"/>
          <w:szCs w:val="28"/>
          <w:lang w:val="uk-UA"/>
        </w:rPr>
        <w:t>орми підготовки (денна/дистанційна); навчального предмета на вибір (в разі зазначення іноземної мови додатково здійснюється вибір мови із запропонованого переліку)</w:t>
      </w:r>
      <w:r w:rsidR="00C345F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61582A0" w14:textId="220345C1" w:rsidR="00E223C8" w:rsidRPr="00C345F1" w:rsidRDefault="0042108F" w:rsidP="00DF67A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E223C8" w:rsidRPr="00C345F1">
        <w:rPr>
          <w:rFonts w:ascii="Times New Roman" w:eastAsia="Times New Roman" w:hAnsi="Times New Roman" w:cs="Times New Roman"/>
          <w:sz w:val="28"/>
          <w:szCs w:val="28"/>
          <w:lang w:val="uk-UA"/>
        </w:rPr>
        <w:t>жерела фінансування (</w:t>
      </w:r>
      <w:r w:rsidR="00E223C8" w:rsidRPr="000001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рахунок коштів державного бюджету у визначених пунктом 22 Порядку реалізації експериментального </w:t>
      </w:r>
      <w:r w:rsidR="004F39F3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4126CD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4F39F3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="00B40FBC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223C8" w:rsidRPr="000001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23C8" w:rsidRPr="00C345F1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випадках або за рахунок коштів фізичних та/або юридичних осіб).</w:t>
      </w:r>
    </w:p>
    <w:p w14:paraId="16473AD6" w14:textId="77777777" w:rsidR="00FE223A" w:rsidRDefault="00CB377E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77E">
        <w:rPr>
          <w:rFonts w:ascii="Times New Roman" w:eastAsia="Times New Roman" w:hAnsi="Times New Roman" w:cs="Times New Roman"/>
          <w:sz w:val="28"/>
          <w:szCs w:val="28"/>
          <w:lang w:val="uk-UA"/>
        </w:rPr>
        <w:t>До заяви в електронній формі особа додає мотиваційний лист і копії документів, що підтверджують право на вступ до Підготовчого відділення. Ці документи мають бути засвідчені кваліфікованим електронним підписом і надіслані на визначену Університетом адресу електронної пошти.</w:t>
      </w:r>
    </w:p>
    <w:p w14:paraId="461582A2" w14:textId="21AB47D0" w:rsidR="00E223C8" w:rsidRPr="00693BCA" w:rsidRDefault="00DF67A3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навчання за кошти фізичних та/або юридичних осіб укладається відповідний договір (контракт) про фінансові зобов’язання щодо оплати навчання. Договір може бути укладений дистанційно з накладенням кваліфікованих електронних підписів, зокрема шляхом акцептування публічної оферти.</w:t>
      </w:r>
    </w:p>
    <w:p w14:paraId="461582A3" w14:textId="5F511849" w:rsidR="00E223C8" w:rsidRPr="00693BCA" w:rsidRDefault="00DF67A3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іноземних документів про освіту здійснюється </w:t>
      </w:r>
      <w:proofErr w:type="spellStart"/>
      <w:r w:rsidR="00E223C8" w:rsidRPr="00760460">
        <w:rPr>
          <w:rFonts w:ascii="Times New Roman" w:eastAsia="Times New Roman" w:hAnsi="Times New Roman" w:cs="Times New Roman"/>
          <w:sz w:val="28"/>
          <w:szCs w:val="28"/>
          <w:lang w:val="uk-UA"/>
        </w:rPr>
        <w:t>валідація</w:t>
      </w:r>
      <w:proofErr w:type="spellEnd"/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шляхом проведення аналізу документа про освіту в частині відповідності освітнього рівня умовам доступу до вищої освіти та вимогам щодо оформлення документів про освіту. </w:t>
      </w:r>
      <w:proofErr w:type="spellStart"/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Валідація</w:t>
      </w:r>
      <w:proofErr w:type="spellEnd"/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здійснюється приймальною комісією Університету або установою, на яку покладено функції національного інформаційного центру академічної мобільності.</w:t>
      </w:r>
    </w:p>
    <w:p w14:paraId="461582A4" w14:textId="4124B99B" w:rsidR="00E223C8" w:rsidRPr="00693BCA" w:rsidRDefault="00DF67A3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Приймальна комісія Університету за підсумками розгляду заяви та </w:t>
      </w:r>
      <w:r w:rsidR="00E223C8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перевірки відповідності особи вимогам участі в експериментальному про</w:t>
      </w:r>
      <w:r w:rsidR="004126CD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E223C8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кті </w:t>
      </w:r>
      <w:r w:rsidR="00A23616">
        <w:rPr>
          <w:rFonts w:ascii="Times New Roman" w:eastAsia="Times New Roman" w:hAnsi="Times New Roman" w:cs="Times New Roman"/>
          <w:sz w:val="28"/>
          <w:szCs w:val="28"/>
          <w:lang w:val="uk-UA"/>
        </w:rPr>
        <w:t>ухвалю</w:t>
      </w:r>
      <w:r w:rsidR="00E15E4F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про зарахування особи на навчання.</w:t>
      </w:r>
    </w:p>
    <w:p w14:paraId="461582A5" w14:textId="6F8A0EEE" w:rsidR="00B43CB7" w:rsidRPr="00693BCA" w:rsidRDefault="00DF67A3" w:rsidP="00027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Накази про зарахування особи слухачем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ідготовчого відділення видаються </w:t>
      </w:r>
      <w:r w:rsidR="00E223C8" w:rsidRPr="00DC07A1">
        <w:rPr>
          <w:rFonts w:ascii="Times New Roman" w:eastAsia="Times New Roman" w:hAnsi="Times New Roman" w:cs="Times New Roman"/>
          <w:sz w:val="28"/>
          <w:szCs w:val="28"/>
          <w:lang w:val="uk-UA"/>
        </w:rPr>
        <w:t>ректором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підставі рішення приймальної комісії. У разі коли слухач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Підготовчого відділення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 поважних причин не розпочав навчання протягом </w:t>
      </w:r>
      <w:r w:rsidR="00E223C8" w:rsidRPr="00DC07A1">
        <w:rPr>
          <w:rFonts w:ascii="Times New Roman" w:eastAsia="Times New Roman" w:hAnsi="Times New Roman" w:cs="Times New Roman"/>
          <w:sz w:val="28"/>
          <w:szCs w:val="28"/>
          <w:lang w:val="uk-UA"/>
        </w:rPr>
        <w:t>10 календарних днів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дати його початку, наказ про зарахування скасовується в частині, що стосується такої особи</w:t>
      </w:r>
      <w:r w:rsidR="007014B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61582A6" w14:textId="77777777" w:rsidR="00B43CB7" w:rsidRPr="00693BCA" w:rsidRDefault="00B43CB7" w:rsidP="000277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461582A8" w14:textId="77777777" w:rsidR="00E223C8" w:rsidRPr="00DF67A3" w:rsidRDefault="00E223C8" w:rsidP="00D1173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F67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Додаток 2</w:t>
      </w:r>
    </w:p>
    <w:p w14:paraId="69E39F75" w14:textId="77777777" w:rsidR="00DF67A3" w:rsidRDefault="00DF67A3" w:rsidP="00D1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BD1FD38" w14:textId="5F744E7F" w:rsidR="00626759" w:rsidRDefault="00DF67A3" w:rsidP="00D1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Порядок о</w:t>
      </w:r>
      <w:r w:rsidR="00E223C8"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рганізаці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  <w:r w:rsidR="00E223C8"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освітнього процесу</w:t>
      </w:r>
    </w:p>
    <w:p w14:paraId="461582A9" w14:textId="35CAD71C" w:rsidR="00E223C8" w:rsidRDefault="00E223C8" w:rsidP="00D1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 w:rsidR="00C967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ідготовчому відділенні </w:t>
      </w:r>
      <w:r w:rsidR="006267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Pr="00693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Відкритий шлях до вищої освіти</w:t>
      </w:r>
      <w:r w:rsidR="006267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  <w:r w:rsidR="00DF67A3" w:rsidRPr="00DF67A3">
        <w:rPr>
          <w:lang w:val="uk-UA"/>
        </w:rPr>
        <w:t xml:space="preserve"> </w:t>
      </w:r>
      <w:r w:rsidR="00DF67A3" w:rsidRPr="00DF67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Харківського національного університету імені В.Н. Каразіна</w:t>
      </w:r>
    </w:p>
    <w:p w14:paraId="079B1981" w14:textId="77777777" w:rsidR="00DF67A3" w:rsidRDefault="00DF67A3" w:rsidP="00DF6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1582AA" w14:textId="6C39F251" w:rsidR="00E223C8" w:rsidRDefault="00DF67A3" w:rsidP="00DF6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Освітній процес на </w:t>
      </w:r>
      <w:r w:rsidR="00E15E4F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ідготовчому відділенні проводиться відповідно до </w:t>
      </w:r>
      <w:r w:rsidR="00E15E4F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оложення про </w:t>
      </w:r>
      <w:r w:rsidR="00E15E4F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ідготовче відділення, освітньої програми </w:t>
      </w:r>
      <w:r w:rsidR="0002407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ідготовчого відділення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робочих програм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C63BC8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оложення про організацію освітнього процесу в Університеті.</w:t>
      </w:r>
    </w:p>
    <w:p w14:paraId="791B3F46" w14:textId="479E6803" w:rsidR="00DF67A3" w:rsidRDefault="00DF67A3" w:rsidP="00DF6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Основна мета підготовки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слухачів 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у систематизації, поглибленні та </w:t>
      </w:r>
      <w:r w:rsidRPr="00835B8C">
        <w:rPr>
          <w:rFonts w:ascii="Times New Roman" w:eastAsia="Times New Roman" w:hAnsi="Times New Roman" w:cs="Times New Roman"/>
          <w:sz w:val="28"/>
          <w:szCs w:val="28"/>
          <w:lang w:val="uk-UA"/>
        </w:rPr>
        <w:t>ґрунтовній актуалізації знань слухачів з навчальних дисциплін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забезпечення їхньої готовності до успішного проходження зовнішнього незалежного оцінювання (ЗНО)/національного </w:t>
      </w:r>
      <w:proofErr w:type="spellStart"/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мультипредметного</w:t>
      </w:r>
      <w:proofErr w:type="spellEnd"/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тесту (НМТ).</w:t>
      </w:r>
    </w:p>
    <w:p w14:paraId="461582AC" w14:textId="14E02438" w:rsidR="00E223C8" w:rsidRDefault="00DF67A3" w:rsidP="00DF6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E223C8" w:rsidRPr="00DF67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Тривалість програми (програм) підготовки слухачів </w:t>
      </w:r>
      <w:r w:rsidR="00024076" w:rsidRPr="00DF67A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DF67A3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ідготовчого відділення становить від трьох до шести місяців.</w:t>
      </w:r>
    </w:p>
    <w:p w14:paraId="461582AD" w14:textId="13F9456B" w:rsidR="00E223C8" w:rsidRDefault="00DF67A3" w:rsidP="00DF6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Освітня програма </w:t>
      </w:r>
      <w:r w:rsidR="0002407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ідготовчого відділення включає навчання слухачів </w:t>
      </w:r>
      <w:r w:rsidR="0002407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ідготовчого відділення з кожного обов’язкового навчального предмета в обсязі</w:t>
      </w:r>
      <w:r w:rsidR="005F1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23C8" w:rsidRPr="005F1A6E">
        <w:rPr>
          <w:rFonts w:ascii="Times New Roman" w:eastAsia="Times New Roman" w:hAnsi="Times New Roman" w:cs="Times New Roman"/>
          <w:sz w:val="28"/>
          <w:szCs w:val="28"/>
          <w:lang w:val="uk-UA"/>
        </w:rPr>
        <w:t>90 годин безпосередньої участі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слухачів в освітньому процесі, та містить не менше одного навчального предмета на вибір у такому самому обсязі.</w:t>
      </w:r>
    </w:p>
    <w:p w14:paraId="461582B0" w14:textId="3ADDBE1B" w:rsidR="00E223C8" w:rsidRDefault="00DF67A3" w:rsidP="00DF6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Додатково Університет з урахуванням потреб слухачів зобов’язаний забезпечити </w:t>
      </w:r>
      <w:r w:rsidR="00E223C8" w:rsidRPr="00112E7F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українознавчий компонент, психологічну підтримку, професійну орієнтаці</w:t>
      </w:r>
      <w:r w:rsidR="009F1C9D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8609E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C12C3C8" w14:textId="0E4685D1" w:rsidR="00036EDA" w:rsidRDefault="00DF67A3" w:rsidP="00C64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="00CC1F42" w:rsidRPr="00CC1F42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 процес здійснюється за</w:t>
      </w:r>
      <w:r w:rsidR="00C649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такими</w:t>
      </w:r>
      <w:r w:rsidR="00CC1F42" w:rsidRPr="00CC1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формами</w:t>
      </w:r>
      <w:r w:rsidR="00C6499A"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освітнього процесу</w:t>
      </w:r>
      <w:r w:rsidR="00CC1F42" w:rsidRPr="00CC1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навчальні заняття</w:t>
      </w:r>
      <w:r w:rsidR="00C6499A" w:rsidRPr="00C6499A">
        <w:t xml:space="preserve"> </w:t>
      </w:r>
      <w:r w:rsidR="00C6499A">
        <w:rPr>
          <w:lang w:val="uk-UA"/>
        </w:rPr>
        <w:t>(</w:t>
      </w:r>
      <w:r w:rsidR="00C6499A"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лекція, практичне,</w:t>
      </w:r>
      <w:r w:rsidR="00C649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499A"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семінарське,</w:t>
      </w:r>
      <w:r w:rsidR="00C649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499A"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індивідуальне заняття, консультація</w:t>
      </w:r>
      <w:r w:rsid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CC1F42" w:rsidRPr="00CC1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6499A"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контрольні заходи,</w:t>
      </w:r>
      <w:r w:rsidR="00C649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499A"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</w:t>
      </w:r>
      <w:r w:rsid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61582B2" w14:textId="6F7909EA" w:rsidR="00E223C8" w:rsidRPr="00693BCA" w:rsidRDefault="00C6499A" w:rsidP="00C64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організації освітнього процесу можуть застосовуватися такі форми навчання: </w:t>
      </w:r>
    </w:p>
    <w:p w14:paraId="4BE93FF4" w14:textId="3F70002D" w:rsidR="00F77065" w:rsidRDefault="00DD0BBC" w:rsidP="00C6499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0BBC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223C8" w:rsidRPr="00DD0BBC">
        <w:rPr>
          <w:rFonts w:ascii="Times New Roman" w:eastAsia="Times New Roman" w:hAnsi="Times New Roman" w:cs="Times New Roman"/>
          <w:sz w:val="28"/>
          <w:szCs w:val="28"/>
          <w:lang w:val="uk-UA"/>
        </w:rPr>
        <w:t>чна (денна):</w:t>
      </w:r>
      <w:r w:rsidR="00E223C8" w:rsidRPr="00F770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C3A14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F77065">
        <w:rPr>
          <w:rFonts w:ascii="Times New Roman" w:eastAsia="Times New Roman" w:hAnsi="Times New Roman" w:cs="Times New Roman"/>
          <w:sz w:val="28"/>
          <w:szCs w:val="28"/>
          <w:lang w:val="uk-UA"/>
        </w:rPr>
        <w:t>ередбачає систематичне відвідування аудиторних занять</w:t>
      </w:r>
      <w:r w:rsidR="00F7706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61582B4" w14:textId="5AE5A1C3" w:rsidR="00E223C8" w:rsidRPr="00F77065" w:rsidRDefault="00DD0BBC" w:rsidP="00C6499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0BBC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E223C8" w:rsidRPr="00DD0BBC">
        <w:rPr>
          <w:rFonts w:ascii="Times New Roman" w:eastAsia="Times New Roman" w:hAnsi="Times New Roman" w:cs="Times New Roman"/>
          <w:sz w:val="28"/>
          <w:szCs w:val="28"/>
          <w:lang w:val="uk-UA"/>
        </w:rPr>
        <w:t>истанційна:</w:t>
      </w:r>
      <w:r w:rsidR="00E223C8" w:rsidRPr="00F770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C3A1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223C8" w:rsidRPr="00F77065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абезпечує навчання за допомогою інформаційно-комунікаційних технологій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61582B5" w14:textId="3CE21C48" w:rsidR="00E223C8" w:rsidRDefault="00B11D81" w:rsidP="00C6499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223C8"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мішана: </w:t>
      </w:r>
      <w:r w:rsidR="007C3A14"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оєднує елементи очної та дистанційної форм.</w:t>
      </w:r>
    </w:p>
    <w:p w14:paraId="3B1276EF" w14:textId="07D48A1B" w:rsidR="00C6499A" w:rsidRDefault="00C6499A" w:rsidP="00C64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r w:rsidRPr="00920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Навчання слухачів завершується підсумковим контролем (атестацією) з предметів, вивчених ними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920989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ідготовчому відділенні.</w:t>
      </w:r>
    </w:p>
    <w:p w14:paraId="73913072" w14:textId="618B1319" w:rsidR="00C6499A" w:rsidRDefault="00C6499A" w:rsidP="00C64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Pr="004D51BD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Випускниками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ідготовчого відділення вважаються особи, які повністю виконали навчальний план, засвоїли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робочі 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програми відповідних дисциплін та </w:t>
      </w:r>
      <w:r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 склали випускні екзамени з кожного навчального предмета.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20DF436" w14:textId="38F138F7" w:rsidR="00644E0E" w:rsidRPr="00644E0E" w:rsidRDefault="00644E0E" w:rsidP="00644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4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Максимальна сума балів, яку може набрати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слухач Підготовчого відділення за результатами підсумкового контролю (атестації) з </w:t>
      </w:r>
      <w:r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кожного </w:t>
      </w:r>
      <w:r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навчального предмета </w:t>
      </w:r>
      <w:r w:rsidR="00645851"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становить</w:t>
      </w:r>
      <w:r w:rsidRPr="004126CD">
        <w:rPr>
          <w:rFonts w:ascii="Times New Roman" w:eastAsia="Times New Roman" w:hAnsi="Times New Roman" w:cs="Times New Roman"/>
          <w:sz w:val="28"/>
          <w:szCs w:val="28"/>
          <w:lang w:val="uk-UA"/>
        </w:rPr>
        <w:t>100 балів.</w:t>
      </w:r>
    </w:p>
    <w:p w14:paraId="528C4C02" w14:textId="6B4CD0F3" w:rsidR="00644E0E" w:rsidRDefault="00644E0E" w:rsidP="00644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4E0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Оцінка підсумкового контролю виставляється у балах від 0 до 100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</w:t>
      </w:r>
      <w:r w:rsidRPr="00644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E0E"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чотирирівнев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644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шкал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644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оцінювання – оцінки «відмінно», «добре», «задовільно»,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44E0E">
        <w:rPr>
          <w:rFonts w:ascii="Times New Roman" w:eastAsia="Times New Roman" w:hAnsi="Times New Roman" w:cs="Times New Roman"/>
          <w:sz w:val="28"/>
          <w:szCs w:val="28"/>
          <w:lang w:val="uk-UA"/>
        </w:rPr>
        <w:t>«незадовільно»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D0F43DF" w14:textId="77777777" w:rsidR="00644E0E" w:rsidRDefault="00644E0E" w:rsidP="00644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4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кількості набраних балів оцінки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результатами підсумкового контролю (атестації) </w:t>
      </w:r>
      <w:r w:rsidRPr="00C6499A">
        <w:rPr>
          <w:rFonts w:ascii="Times New Roman" w:eastAsia="Times New Roman" w:hAnsi="Times New Roman" w:cs="Times New Roman"/>
          <w:sz w:val="28"/>
          <w:szCs w:val="28"/>
          <w:lang w:val="uk-UA"/>
        </w:rPr>
        <w:t>з кожного навчального предмета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44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виставляються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такою системою:</w:t>
      </w:r>
    </w:p>
    <w:p w14:paraId="778779E7" w14:textId="77777777" w:rsidR="00644E0E" w:rsidRDefault="00644E0E" w:rsidP="00644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Ind w:w="1659" w:type="dxa"/>
        <w:tblLook w:val="04A0" w:firstRow="1" w:lastRow="0" w:firstColumn="1" w:lastColumn="0" w:noHBand="0" w:noVBand="1"/>
      </w:tblPr>
      <w:tblGrid>
        <w:gridCol w:w="3227"/>
        <w:gridCol w:w="3685"/>
      </w:tblGrid>
      <w:tr w:rsidR="00644E0E" w:rsidRPr="00644E0E" w14:paraId="56EE3BCA" w14:textId="77777777" w:rsidTr="00644E0E">
        <w:tc>
          <w:tcPr>
            <w:tcW w:w="3227" w:type="dxa"/>
          </w:tcPr>
          <w:p w14:paraId="7D197F8E" w14:textId="1EFF8F97" w:rsidR="00644E0E" w:rsidRPr="00644E0E" w:rsidRDefault="00644E0E" w:rsidP="0064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4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Набрані бали</w:t>
            </w:r>
          </w:p>
        </w:tc>
        <w:tc>
          <w:tcPr>
            <w:tcW w:w="3685" w:type="dxa"/>
          </w:tcPr>
          <w:p w14:paraId="563F56B5" w14:textId="1FBDA5DE" w:rsidR="00644E0E" w:rsidRPr="00644E0E" w:rsidRDefault="00644E0E" w:rsidP="0064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44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Чотирирівнева</w:t>
            </w:r>
            <w:proofErr w:type="spellEnd"/>
            <w:r w:rsidRPr="00644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шкала оцінювання</w:t>
            </w:r>
          </w:p>
        </w:tc>
      </w:tr>
      <w:tr w:rsidR="00644E0E" w:rsidRPr="00644E0E" w14:paraId="4F3C9CEC" w14:textId="77777777" w:rsidTr="00644E0E">
        <w:tc>
          <w:tcPr>
            <w:tcW w:w="3227" w:type="dxa"/>
          </w:tcPr>
          <w:p w14:paraId="0C788CA7" w14:textId="700FD0F0" w:rsidR="00644E0E" w:rsidRPr="00644E0E" w:rsidRDefault="00644E0E" w:rsidP="00644E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4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0-49</w:t>
            </w:r>
          </w:p>
        </w:tc>
        <w:tc>
          <w:tcPr>
            <w:tcW w:w="3685" w:type="dxa"/>
          </w:tcPr>
          <w:p w14:paraId="07B89519" w14:textId="705D31EF" w:rsidR="00644E0E" w:rsidRPr="00644E0E" w:rsidRDefault="00644E0E" w:rsidP="00644E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4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незадовільно</w:t>
            </w:r>
          </w:p>
        </w:tc>
      </w:tr>
      <w:tr w:rsidR="00644E0E" w:rsidRPr="00644E0E" w14:paraId="24C3FEBE" w14:textId="77777777" w:rsidTr="00644E0E">
        <w:tc>
          <w:tcPr>
            <w:tcW w:w="3227" w:type="dxa"/>
          </w:tcPr>
          <w:p w14:paraId="635CF674" w14:textId="229B2E8C" w:rsidR="00644E0E" w:rsidRPr="00644E0E" w:rsidRDefault="00644E0E" w:rsidP="00644E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4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50-69</w:t>
            </w:r>
          </w:p>
        </w:tc>
        <w:tc>
          <w:tcPr>
            <w:tcW w:w="3685" w:type="dxa"/>
          </w:tcPr>
          <w:p w14:paraId="0067AF7D" w14:textId="386D0213" w:rsidR="00644E0E" w:rsidRPr="00644E0E" w:rsidRDefault="00644E0E" w:rsidP="00644E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4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задовільно</w:t>
            </w:r>
          </w:p>
        </w:tc>
      </w:tr>
      <w:tr w:rsidR="00644E0E" w:rsidRPr="00644E0E" w14:paraId="59365BB0" w14:textId="77777777" w:rsidTr="00644E0E">
        <w:tc>
          <w:tcPr>
            <w:tcW w:w="3227" w:type="dxa"/>
          </w:tcPr>
          <w:p w14:paraId="0E107893" w14:textId="0C523973" w:rsidR="00644E0E" w:rsidRPr="00644E0E" w:rsidRDefault="00644E0E" w:rsidP="00644E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4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70-89</w:t>
            </w:r>
          </w:p>
        </w:tc>
        <w:tc>
          <w:tcPr>
            <w:tcW w:w="3685" w:type="dxa"/>
          </w:tcPr>
          <w:p w14:paraId="28EE4E16" w14:textId="1F646056" w:rsidR="00644E0E" w:rsidRPr="00644E0E" w:rsidRDefault="00644E0E" w:rsidP="00644E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4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добре</w:t>
            </w:r>
          </w:p>
        </w:tc>
      </w:tr>
      <w:tr w:rsidR="00644E0E" w:rsidRPr="00644E0E" w14:paraId="2AA8A7C6" w14:textId="77777777" w:rsidTr="00644E0E">
        <w:tc>
          <w:tcPr>
            <w:tcW w:w="3227" w:type="dxa"/>
          </w:tcPr>
          <w:p w14:paraId="15684389" w14:textId="33D91439" w:rsidR="00644E0E" w:rsidRPr="00644E0E" w:rsidRDefault="00644E0E" w:rsidP="00644E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4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3685" w:type="dxa"/>
          </w:tcPr>
          <w:p w14:paraId="5BF39504" w14:textId="45E2A204" w:rsidR="00644E0E" w:rsidRPr="00644E0E" w:rsidRDefault="00644E0E" w:rsidP="00644E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4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відмінно</w:t>
            </w:r>
          </w:p>
        </w:tc>
      </w:tr>
    </w:tbl>
    <w:p w14:paraId="54B9338F" w14:textId="3DAB812D" w:rsidR="00644E0E" w:rsidRDefault="00644E0E" w:rsidP="00644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4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61582B8" w14:textId="6EA4848D" w:rsidR="00E223C8" w:rsidRDefault="00644E0E" w:rsidP="00644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Випускники </w:t>
      </w:r>
      <w:r w:rsidR="006A0AA1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ідготовчого відділення отримують </w:t>
      </w:r>
      <w:r w:rsidR="00E223C8" w:rsidRPr="00BE01CC">
        <w:rPr>
          <w:rFonts w:ascii="Times New Roman" w:eastAsia="Times New Roman" w:hAnsi="Times New Roman" w:cs="Times New Roman"/>
          <w:sz w:val="28"/>
          <w:szCs w:val="28"/>
          <w:lang w:val="uk-UA"/>
        </w:rPr>
        <w:t>свідоцтво про навчання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</w:t>
      </w:r>
      <w:r w:rsidR="006A0AA1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ідготовчому відділенні в електронній формі з переліком вивчених курсів та оцінок відповідних випускних екзаменів.</w:t>
      </w:r>
    </w:p>
    <w:p w14:paraId="461582B9" w14:textId="4E837FB2" w:rsidR="00E223C8" w:rsidRDefault="00644E0E" w:rsidP="00644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r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ідготовчого відділення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які отримали свідоцтво, у разі вступу на навчання до Університету в рік отримання свідоцтва на спеціальності, яким надається особлива підтримка, отримують </w:t>
      </w:r>
      <w:r w:rsidR="00E223C8" w:rsidRPr="0065594E">
        <w:rPr>
          <w:rFonts w:ascii="Times New Roman" w:eastAsia="Times New Roman" w:hAnsi="Times New Roman" w:cs="Times New Roman"/>
          <w:sz w:val="28"/>
          <w:szCs w:val="28"/>
          <w:lang w:val="uk-UA"/>
        </w:rPr>
        <w:t>15 додаткових балів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конкурсного балу за особливі успіхи у навчанні.</w:t>
      </w:r>
    </w:p>
    <w:p w14:paraId="461582BA" w14:textId="3E337E4A" w:rsidR="00E223C8" w:rsidRDefault="00644E0E" w:rsidP="00644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Слухачі </w:t>
      </w:r>
      <w:r w:rsidR="006A0AA1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ідготовчого відділення </w:t>
      </w:r>
      <w:r w:rsidR="00E223C8" w:rsidRPr="00DB67E8">
        <w:rPr>
          <w:rFonts w:ascii="Times New Roman" w:eastAsia="Times New Roman" w:hAnsi="Times New Roman" w:cs="Times New Roman"/>
          <w:sz w:val="28"/>
          <w:szCs w:val="28"/>
          <w:lang w:val="uk-UA"/>
        </w:rPr>
        <w:t>денної форми підготовки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, які належать до категорій, зазначених у підпунктах 1</w:t>
      </w:r>
      <w:r w:rsidR="00920D3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 пункту 3 Додатку 1, та зараховані на навчання за рахунок коштів фізичних осіб, забезпечуються правом на надання </w:t>
      </w:r>
      <w:r w:rsidR="00E223C8" w:rsidRPr="00CB618F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державних грантів на навчання, компенсацію витрат на проживання у гуртожитках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 разі поселення) та виплату </w:t>
      </w:r>
      <w:r w:rsidR="00E223C8" w:rsidRPr="00475AA6">
        <w:rPr>
          <w:rFonts w:ascii="Times New Roman" w:eastAsia="Times New Roman" w:hAnsi="Times New Roman" w:cs="Times New Roman"/>
          <w:sz w:val="28"/>
          <w:szCs w:val="28"/>
          <w:lang w:val="uk-UA"/>
        </w:rPr>
        <w:t>споживчої допомоги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одного прожиткового мінімуму для працездатних осіб, встановленого на 1 січня календарного року (у розрахунку на місяць) за рахунок коштів державного бюджету.</w:t>
      </w:r>
    </w:p>
    <w:p w14:paraId="461582BB" w14:textId="0FEA50FA" w:rsidR="00E223C8" w:rsidRPr="00693BCA" w:rsidRDefault="003E5DE2" w:rsidP="003E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 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Університет забезпечує поселення слухачів </w:t>
      </w:r>
      <w:r w:rsidR="00BA1B7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223C8" w:rsidRPr="00693BCA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ідготовчого відділення денної форми підготовки, які не мають постійного місця проживання за місцем розташування Університету, в гуртожитках.</w:t>
      </w:r>
    </w:p>
    <w:p w14:paraId="461582BC" w14:textId="77777777" w:rsidR="00061A61" w:rsidRPr="00693BCA" w:rsidRDefault="00061A61" w:rsidP="00D11731">
      <w:pPr>
        <w:spacing w:line="240" w:lineRule="auto"/>
        <w:rPr>
          <w:sz w:val="28"/>
          <w:szCs w:val="28"/>
          <w:lang w:val="uk-UA"/>
        </w:rPr>
      </w:pPr>
    </w:p>
    <w:sectPr w:rsidR="00061A61" w:rsidRPr="00693BCA" w:rsidSect="00A0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A1E"/>
    <w:multiLevelType w:val="multilevel"/>
    <w:tmpl w:val="08A8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—"/>
      <w:lvlJc w:val="left"/>
      <w:pPr>
        <w:ind w:left="1440" w:hanging="360"/>
      </w:pPr>
      <w:rPr>
        <w:rFonts w:ascii="Montserrat" w:eastAsia="Times New Roman" w:hAnsi="Montserrat" w:cs="Times New Roman" w:hint="default"/>
        <w:color w:val="343434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2748E"/>
    <w:multiLevelType w:val="hybridMultilevel"/>
    <w:tmpl w:val="E8B4E502"/>
    <w:lvl w:ilvl="0" w:tplc="D3F4B06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17EB5059"/>
    <w:multiLevelType w:val="hybridMultilevel"/>
    <w:tmpl w:val="31141338"/>
    <w:lvl w:ilvl="0" w:tplc="09F66962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D20A0F"/>
    <w:multiLevelType w:val="hybridMultilevel"/>
    <w:tmpl w:val="A3AC9826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63045"/>
    <w:multiLevelType w:val="hybridMultilevel"/>
    <w:tmpl w:val="9DA68558"/>
    <w:lvl w:ilvl="0" w:tplc="4F668FEA">
      <w:start w:val="4"/>
      <w:numFmt w:val="bullet"/>
      <w:lvlText w:val="—"/>
      <w:lvlJc w:val="left"/>
      <w:pPr>
        <w:ind w:left="720" w:hanging="360"/>
      </w:pPr>
      <w:rPr>
        <w:rFonts w:ascii="Montserrat" w:eastAsia="Times New Roman" w:hAnsi="Montserrat" w:cs="Times New Roman" w:hint="default"/>
        <w:color w:val="343434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86735"/>
    <w:multiLevelType w:val="multilevel"/>
    <w:tmpl w:val="C5D0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A114F"/>
    <w:multiLevelType w:val="multilevel"/>
    <w:tmpl w:val="8BE8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50DC6"/>
    <w:multiLevelType w:val="hybridMultilevel"/>
    <w:tmpl w:val="192AAC06"/>
    <w:lvl w:ilvl="0" w:tplc="4F668FEA">
      <w:start w:val="4"/>
      <w:numFmt w:val="bullet"/>
      <w:lvlText w:val="—"/>
      <w:lvlJc w:val="left"/>
      <w:pPr>
        <w:ind w:left="720" w:hanging="360"/>
      </w:pPr>
      <w:rPr>
        <w:rFonts w:ascii="Montserrat" w:eastAsia="Times New Roman" w:hAnsi="Montserrat" w:cs="Times New Roman" w:hint="default"/>
        <w:color w:val="343434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4547"/>
    <w:multiLevelType w:val="hybridMultilevel"/>
    <w:tmpl w:val="10FC0A20"/>
    <w:lvl w:ilvl="0" w:tplc="4F668FEA">
      <w:start w:val="4"/>
      <w:numFmt w:val="bullet"/>
      <w:lvlText w:val="—"/>
      <w:lvlJc w:val="left"/>
      <w:pPr>
        <w:ind w:left="720" w:hanging="360"/>
      </w:pPr>
      <w:rPr>
        <w:rFonts w:ascii="Montserrat" w:eastAsia="Times New Roman" w:hAnsi="Montserrat" w:cs="Times New Roman" w:hint="default"/>
        <w:color w:val="343434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7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FE5186"/>
    <w:multiLevelType w:val="hybridMultilevel"/>
    <w:tmpl w:val="A9B035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6BAC"/>
    <w:multiLevelType w:val="hybridMultilevel"/>
    <w:tmpl w:val="C30C3712"/>
    <w:lvl w:ilvl="0" w:tplc="4F668FEA">
      <w:start w:val="4"/>
      <w:numFmt w:val="bullet"/>
      <w:lvlText w:val="—"/>
      <w:lvlJc w:val="left"/>
      <w:pPr>
        <w:ind w:left="1440" w:hanging="360"/>
      </w:pPr>
      <w:rPr>
        <w:rFonts w:ascii="Montserrat" w:eastAsia="Times New Roman" w:hAnsi="Montserrat" w:cs="Times New Roman" w:hint="default"/>
        <w:color w:val="343434"/>
        <w:sz w:val="20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7807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C17E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5778D1"/>
    <w:multiLevelType w:val="multilevel"/>
    <w:tmpl w:val="37366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228D2"/>
    <w:multiLevelType w:val="hybridMultilevel"/>
    <w:tmpl w:val="29981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046D2"/>
    <w:multiLevelType w:val="hybridMultilevel"/>
    <w:tmpl w:val="6CB27798"/>
    <w:lvl w:ilvl="0" w:tplc="4F668FEA">
      <w:start w:val="4"/>
      <w:numFmt w:val="bullet"/>
      <w:lvlText w:val="—"/>
      <w:lvlJc w:val="left"/>
      <w:pPr>
        <w:ind w:left="720" w:hanging="360"/>
      </w:pPr>
      <w:rPr>
        <w:rFonts w:ascii="Montserrat" w:eastAsia="Times New Roman" w:hAnsi="Montserrat" w:cs="Times New Roman" w:hint="default"/>
        <w:color w:val="343434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4"/>
  </w:num>
  <w:num w:numId="11">
    <w:abstractNumId w:val="2"/>
  </w:num>
  <w:num w:numId="12">
    <w:abstractNumId w:val="3"/>
  </w:num>
  <w:num w:numId="13">
    <w:abstractNumId w:val="11"/>
  </w:num>
  <w:num w:numId="14">
    <w:abstractNumId w:val="7"/>
  </w:num>
  <w:num w:numId="15">
    <w:abstractNumId w:val="15"/>
  </w:num>
  <w:num w:numId="16">
    <w:abstractNumId w:val="8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C8"/>
    <w:rsid w:val="00000100"/>
    <w:rsid w:val="00011725"/>
    <w:rsid w:val="00015C62"/>
    <w:rsid w:val="0001770B"/>
    <w:rsid w:val="00024076"/>
    <w:rsid w:val="000277E8"/>
    <w:rsid w:val="0003634C"/>
    <w:rsid w:val="00036EDA"/>
    <w:rsid w:val="00040561"/>
    <w:rsid w:val="00040B9B"/>
    <w:rsid w:val="00061A61"/>
    <w:rsid w:val="000658D9"/>
    <w:rsid w:val="00070D92"/>
    <w:rsid w:val="00083625"/>
    <w:rsid w:val="000940D7"/>
    <w:rsid w:val="000A2F54"/>
    <w:rsid w:val="000A6613"/>
    <w:rsid w:val="000B0E75"/>
    <w:rsid w:val="000C4E01"/>
    <w:rsid w:val="000D7277"/>
    <w:rsid w:val="00102303"/>
    <w:rsid w:val="00112E7F"/>
    <w:rsid w:val="001200E8"/>
    <w:rsid w:val="00130A31"/>
    <w:rsid w:val="0013539D"/>
    <w:rsid w:val="00166CDF"/>
    <w:rsid w:val="00196010"/>
    <w:rsid w:val="001B0652"/>
    <w:rsid w:val="001D23A2"/>
    <w:rsid w:val="001E492E"/>
    <w:rsid w:val="001F1EE3"/>
    <w:rsid w:val="00215607"/>
    <w:rsid w:val="002174D6"/>
    <w:rsid w:val="00240CED"/>
    <w:rsid w:val="0025055C"/>
    <w:rsid w:val="002A55E6"/>
    <w:rsid w:val="002B6733"/>
    <w:rsid w:val="002E4D1C"/>
    <w:rsid w:val="002F1602"/>
    <w:rsid w:val="003036AC"/>
    <w:rsid w:val="00311BFF"/>
    <w:rsid w:val="00315116"/>
    <w:rsid w:val="003229F1"/>
    <w:rsid w:val="0032442C"/>
    <w:rsid w:val="00331919"/>
    <w:rsid w:val="00345DE1"/>
    <w:rsid w:val="00352B61"/>
    <w:rsid w:val="00366545"/>
    <w:rsid w:val="00384F2E"/>
    <w:rsid w:val="00390CB1"/>
    <w:rsid w:val="00391727"/>
    <w:rsid w:val="00391821"/>
    <w:rsid w:val="003A36D3"/>
    <w:rsid w:val="003B7F5F"/>
    <w:rsid w:val="003C7FF5"/>
    <w:rsid w:val="003D3AE1"/>
    <w:rsid w:val="003E5DE2"/>
    <w:rsid w:val="00405AA6"/>
    <w:rsid w:val="004126CD"/>
    <w:rsid w:val="0042108F"/>
    <w:rsid w:val="00434242"/>
    <w:rsid w:val="004374B5"/>
    <w:rsid w:val="00451F8E"/>
    <w:rsid w:val="00465712"/>
    <w:rsid w:val="00475AA6"/>
    <w:rsid w:val="00494F1B"/>
    <w:rsid w:val="004A0600"/>
    <w:rsid w:val="004B27E9"/>
    <w:rsid w:val="004C1568"/>
    <w:rsid w:val="004D51BD"/>
    <w:rsid w:val="004F39F3"/>
    <w:rsid w:val="005162A9"/>
    <w:rsid w:val="005539C8"/>
    <w:rsid w:val="00580793"/>
    <w:rsid w:val="00584FAC"/>
    <w:rsid w:val="005B12B1"/>
    <w:rsid w:val="005B35A3"/>
    <w:rsid w:val="005C3845"/>
    <w:rsid w:val="005C53DF"/>
    <w:rsid w:val="005D3675"/>
    <w:rsid w:val="005E49ED"/>
    <w:rsid w:val="005E69B0"/>
    <w:rsid w:val="005F1A6E"/>
    <w:rsid w:val="00626759"/>
    <w:rsid w:val="00627113"/>
    <w:rsid w:val="00644E0E"/>
    <w:rsid w:val="00645851"/>
    <w:rsid w:val="00653ACA"/>
    <w:rsid w:val="0065594E"/>
    <w:rsid w:val="00661EFF"/>
    <w:rsid w:val="006715AA"/>
    <w:rsid w:val="00676C06"/>
    <w:rsid w:val="00690F9A"/>
    <w:rsid w:val="00693BCA"/>
    <w:rsid w:val="006A0AA1"/>
    <w:rsid w:val="006A7114"/>
    <w:rsid w:val="006C57D2"/>
    <w:rsid w:val="006D3FB4"/>
    <w:rsid w:val="006E076F"/>
    <w:rsid w:val="006E1AD7"/>
    <w:rsid w:val="007014B8"/>
    <w:rsid w:val="00702184"/>
    <w:rsid w:val="00712CC6"/>
    <w:rsid w:val="007175D2"/>
    <w:rsid w:val="0072469E"/>
    <w:rsid w:val="007446AE"/>
    <w:rsid w:val="00760460"/>
    <w:rsid w:val="007C3A14"/>
    <w:rsid w:val="007D19B6"/>
    <w:rsid w:val="007D1A0A"/>
    <w:rsid w:val="007D4F18"/>
    <w:rsid w:val="007E4AAC"/>
    <w:rsid w:val="00806410"/>
    <w:rsid w:val="00835B8C"/>
    <w:rsid w:val="00836019"/>
    <w:rsid w:val="00857FF8"/>
    <w:rsid w:val="008609EA"/>
    <w:rsid w:val="00863EA9"/>
    <w:rsid w:val="008864FD"/>
    <w:rsid w:val="00893786"/>
    <w:rsid w:val="008A483A"/>
    <w:rsid w:val="008D2CB5"/>
    <w:rsid w:val="008E720B"/>
    <w:rsid w:val="00907E63"/>
    <w:rsid w:val="00916066"/>
    <w:rsid w:val="00920989"/>
    <w:rsid w:val="00920D39"/>
    <w:rsid w:val="00924EE0"/>
    <w:rsid w:val="00931D02"/>
    <w:rsid w:val="0093204A"/>
    <w:rsid w:val="009508AB"/>
    <w:rsid w:val="00953821"/>
    <w:rsid w:val="00953A81"/>
    <w:rsid w:val="009803FF"/>
    <w:rsid w:val="009A19E4"/>
    <w:rsid w:val="009B3517"/>
    <w:rsid w:val="009C2C9E"/>
    <w:rsid w:val="009D1192"/>
    <w:rsid w:val="009D145B"/>
    <w:rsid w:val="009D4C01"/>
    <w:rsid w:val="009F1C9D"/>
    <w:rsid w:val="009F4313"/>
    <w:rsid w:val="00A01ECD"/>
    <w:rsid w:val="00A02711"/>
    <w:rsid w:val="00A11C59"/>
    <w:rsid w:val="00A135C4"/>
    <w:rsid w:val="00A14E14"/>
    <w:rsid w:val="00A153D0"/>
    <w:rsid w:val="00A20793"/>
    <w:rsid w:val="00A23616"/>
    <w:rsid w:val="00A350B6"/>
    <w:rsid w:val="00A36008"/>
    <w:rsid w:val="00A54CA6"/>
    <w:rsid w:val="00A643F2"/>
    <w:rsid w:val="00A73DE7"/>
    <w:rsid w:val="00A75F4A"/>
    <w:rsid w:val="00AA76E9"/>
    <w:rsid w:val="00AD29B5"/>
    <w:rsid w:val="00AD787D"/>
    <w:rsid w:val="00AE4EC4"/>
    <w:rsid w:val="00AE6222"/>
    <w:rsid w:val="00AF7D76"/>
    <w:rsid w:val="00B05282"/>
    <w:rsid w:val="00B11D81"/>
    <w:rsid w:val="00B224EF"/>
    <w:rsid w:val="00B3753A"/>
    <w:rsid w:val="00B40FBC"/>
    <w:rsid w:val="00B41C4B"/>
    <w:rsid w:val="00B43CB7"/>
    <w:rsid w:val="00B46615"/>
    <w:rsid w:val="00B63453"/>
    <w:rsid w:val="00B73390"/>
    <w:rsid w:val="00B855C6"/>
    <w:rsid w:val="00B9237D"/>
    <w:rsid w:val="00BA0964"/>
    <w:rsid w:val="00BA1B72"/>
    <w:rsid w:val="00BB2D8A"/>
    <w:rsid w:val="00BD35A5"/>
    <w:rsid w:val="00BD7BCD"/>
    <w:rsid w:val="00BE01CC"/>
    <w:rsid w:val="00C156BA"/>
    <w:rsid w:val="00C17C63"/>
    <w:rsid w:val="00C212AF"/>
    <w:rsid w:val="00C24B6B"/>
    <w:rsid w:val="00C33A4F"/>
    <w:rsid w:val="00C345F1"/>
    <w:rsid w:val="00C51880"/>
    <w:rsid w:val="00C56F4A"/>
    <w:rsid w:val="00C63BC8"/>
    <w:rsid w:val="00C64057"/>
    <w:rsid w:val="00C6499A"/>
    <w:rsid w:val="00C839D1"/>
    <w:rsid w:val="00C85022"/>
    <w:rsid w:val="00C90224"/>
    <w:rsid w:val="00C9137B"/>
    <w:rsid w:val="00C93D06"/>
    <w:rsid w:val="00C96726"/>
    <w:rsid w:val="00CA5947"/>
    <w:rsid w:val="00CB377E"/>
    <w:rsid w:val="00CB618F"/>
    <w:rsid w:val="00CC1F42"/>
    <w:rsid w:val="00CC562B"/>
    <w:rsid w:val="00CD2790"/>
    <w:rsid w:val="00CE679C"/>
    <w:rsid w:val="00D01349"/>
    <w:rsid w:val="00D01C73"/>
    <w:rsid w:val="00D10310"/>
    <w:rsid w:val="00D11731"/>
    <w:rsid w:val="00D52423"/>
    <w:rsid w:val="00D6382A"/>
    <w:rsid w:val="00D63B57"/>
    <w:rsid w:val="00D7207C"/>
    <w:rsid w:val="00D834A8"/>
    <w:rsid w:val="00D85457"/>
    <w:rsid w:val="00DA06F9"/>
    <w:rsid w:val="00DA39C6"/>
    <w:rsid w:val="00DB67E8"/>
    <w:rsid w:val="00DC07A1"/>
    <w:rsid w:val="00DC2B52"/>
    <w:rsid w:val="00DD0BBC"/>
    <w:rsid w:val="00DF4517"/>
    <w:rsid w:val="00DF658D"/>
    <w:rsid w:val="00DF67A3"/>
    <w:rsid w:val="00E020FA"/>
    <w:rsid w:val="00E15E4F"/>
    <w:rsid w:val="00E223C8"/>
    <w:rsid w:val="00E407FF"/>
    <w:rsid w:val="00E879C6"/>
    <w:rsid w:val="00EC48E5"/>
    <w:rsid w:val="00ED709D"/>
    <w:rsid w:val="00ED77D2"/>
    <w:rsid w:val="00F16506"/>
    <w:rsid w:val="00F62F1D"/>
    <w:rsid w:val="00F647ED"/>
    <w:rsid w:val="00F75AF8"/>
    <w:rsid w:val="00F75F6F"/>
    <w:rsid w:val="00F77065"/>
    <w:rsid w:val="00FA73A9"/>
    <w:rsid w:val="00FC3BD1"/>
    <w:rsid w:val="00FE223A"/>
    <w:rsid w:val="00FE7688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825B"/>
  <w15:docId w15:val="{2B207303-2990-4DFF-89E2-8196ED3D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ECD"/>
  </w:style>
  <w:style w:type="paragraph" w:styleId="2">
    <w:name w:val="heading 2"/>
    <w:basedOn w:val="a"/>
    <w:link w:val="20"/>
    <w:uiPriority w:val="9"/>
    <w:qFormat/>
    <w:rsid w:val="00E22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3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2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23C8"/>
    <w:rPr>
      <w:b/>
      <w:bCs/>
    </w:rPr>
  </w:style>
  <w:style w:type="paragraph" w:styleId="a5">
    <w:name w:val="List Paragraph"/>
    <w:basedOn w:val="a"/>
    <w:uiPriority w:val="34"/>
    <w:qFormat/>
    <w:rsid w:val="003918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76C0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4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1650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aa">
    <w:name w:val="Основний текст Знак"/>
    <w:basedOn w:val="a0"/>
    <w:link w:val="a9"/>
    <w:rsid w:val="00F16506"/>
    <w:rPr>
      <w:rFonts w:ascii="Times New Roman" w:eastAsia="Times New Roman" w:hAnsi="Times New Roman" w:cs="Times New Roman"/>
      <w:b/>
      <w:sz w:val="28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10947</Words>
  <Characters>6241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Onwer</cp:lastModifiedBy>
  <cp:revision>2</cp:revision>
  <cp:lastPrinted>2025-12-15T13:10:00Z</cp:lastPrinted>
  <dcterms:created xsi:type="dcterms:W3CDTF">2025-12-17T16:41:00Z</dcterms:created>
  <dcterms:modified xsi:type="dcterms:W3CDTF">2025-12-17T16:41:00Z</dcterms:modified>
</cp:coreProperties>
</file>