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F5A679" w14:textId="77777777" w:rsidR="00A951D2" w:rsidRPr="00340175" w:rsidRDefault="00A951D2" w:rsidP="00A951D2">
      <w:pPr>
        <w:spacing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gjdgxs" w:colFirst="0" w:colLast="0"/>
      <w:bookmarkEnd w:id="0"/>
      <w:proofErr w:type="spellStart"/>
      <w:r w:rsidRPr="00340175">
        <w:rPr>
          <w:rFonts w:ascii="Times New Roman" w:eastAsia="Times New Roman" w:hAnsi="Times New Roman" w:cs="Times New Roman"/>
          <w:b/>
          <w:sz w:val="28"/>
          <w:szCs w:val="28"/>
        </w:rPr>
        <w:t>Проєкт</w:t>
      </w:r>
      <w:proofErr w:type="spellEnd"/>
    </w:p>
    <w:p w14:paraId="7000423A" w14:textId="77777777" w:rsidR="00A951D2" w:rsidRPr="00340175" w:rsidRDefault="00A951D2" w:rsidP="00A951D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0175">
        <w:rPr>
          <w:rFonts w:ascii="Times New Roman" w:eastAsia="Times New Roman" w:hAnsi="Times New Roman" w:cs="Times New Roman"/>
          <w:b/>
          <w:sz w:val="28"/>
          <w:szCs w:val="28"/>
        </w:rPr>
        <w:t xml:space="preserve">РІШЕННЯ </w:t>
      </w:r>
    </w:p>
    <w:p w14:paraId="54F995D8" w14:textId="77777777" w:rsidR="00A951D2" w:rsidRPr="00202E41" w:rsidRDefault="00A951D2" w:rsidP="00A951D2">
      <w:p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2E41">
        <w:rPr>
          <w:rFonts w:ascii="Times New Roman" w:eastAsia="Times New Roman" w:hAnsi="Times New Roman" w:cs="Times New Roman"/>
          <w:sz w:val="28"/>
          <w:szCs w:val="28"/>
        </w:rPr>
        <w:t xml:space="preserve">Вченої ради Харківського національного університету імені В.Н. Каразіна </w:t>
      </w:r>
      <w:r w:rsidRPr="00202E41">
        <w:rPr>
          <w:rFonts w:ascii="Times New Roman" w:eastAsia="Times New Roman" w:hAnsi="Times New Roman" w:cs="Times New Roman"/>
          <w:sz w:val="28"/>
          <w:szCs w:val="28"/>
        </w:rPr>
        <w:br/>
        <w:t xml:space="preserve">з питання: «Про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затвердження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</w:t>
      </w:r>
      <w:r w:rsidRPr="00202E41">
        <w:rPr>
          <w:rFonts w:ascii="Times New Roman" w:eastAsia="Times New Roman" w:hAnsi="Times New Roman" w:cs="Times New Roman"/>
          <w:bCs/>
          <w:sz w:val="28"/>
          <w:szCs w:val="28"/>
        </w:rPr>
        <w:t>олітик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202E41">
        <w:rPr>
          <w:rFonts w:ascii="Times New Roman" w:eastAsia="Times New Roman" w:hAnsi="Times New Roman" w:cs="Times New Roman"/>
          <w:bCs/>
          <w:sz w:val="28"/>
          <w:szCs w:val="28"/>
        </w:rPr>
        <w:t xml:space="preserve"> Харківського національного університету імені В.Н. Каразіна щодо збереження та покращення ментального здоров’я</w:t>
      </w:r>
      <w:r w:rsidRPr="00202E41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</w:p>
    <w:p w14:paraId="05F6532B" w14:textId="77777777" w:rsidR="00A951D2" w:rsidRDefault="00A951D2" w:rsidP="00A951D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0175">
        <w:rPr>
          <w:rFonts w:ascii="Times New Roman" w:eastAsia="Times New Roman" w:hAnsi="Times New Roman" w:cs="Times New Roman"/>
          <w:b/>
          <w:sz w:val="28"/>
          <w:szCs w:val="28"/>
        </w:rPr>
        <w:t xml:space="preserve">від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29 червня 2026 року, протокол № </w:t>
      </w:r>
    </w:p>
    <w:p w14:paraId="55E147FA" w14:textId="77777777" w:rsidR="00A951D2" w:rsidRPr="00340175" w:rsidRDefault="00A951D2" w:rsidP="00A951D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9313DE" w14:textId="77777777" w:rsidR="00A951D2" w:rsidRDefault="00A951D2" w:rsidP="00A951D2">
      <w:pPr>
        <w:pStyle w:val="a7"/>
        <w:tabs>
          <w:tab w:val="left" w:pos="0"/>
        </w:tabs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ab/>
      </w:r>
      <w:r w:rsidRPr="00FF3649">
        <w:rPr>
          <w:color w:val="000000"/>
          <w:sz w:val="28"/>
          <w:szCs w:val="28"/>
          <w:lang w:val="uk-UA"/>
        </w:rPr>
        <w:t xml:space="preserve">Заслухавши інформацію проректора з питань гуманітарної політики та студентських ініціатив Дар’ї БОРТНИКОВОЇ щодо </w:t>
      </w:r>
      <w:bookmarkStart w:id="1" w:name="_GoBack"/>
      <w:proofErr w:type="spellStart"/>
      <w:r w:rsidRPr="00FF3649">
        <w:rPr>
          <w:color w:val="000000"/>
          <w:sz w:val="28"/>
          <w:szCs w:val="28"/>
          <w:lang w:val="uk-UA"/>
        </w:rPr>
        <w:t>проєкту</w:t>
      </w:r>
      <w:bookmarkEnd w:id="1"/>
      <w:proofErr w:type="spellEnd"/>
      <w:r w:rsidRPr="00FF3649">
        <w:rPr>
          <w:color w:val="000000"/>
          <w:sz w:val="28"/>
          <w:szCs w:val="28"/>
          <w:lang w:val="uk-UA"/>
        </w:rPr>
        <w:t xml:space="preserve"> Політики Харківського національного університету імені В. Н. Каразіна щодо збереження та покращення ментального здоров’я, з метою створення безпечного, підтримувального та </w:t>
      </w:r>
      <w:proofErr w:type="spellStart"/>
      <w:r w:rsidRPr="00FF3649">
        <w:rPr>
          <w:color w:val="000000"/>
          <w:sz w:val="28"/>
          <w:szCs w:val="28"/>
          <w:lang w:val="uk-UA"/>
        </w:rPr>
        <w:t>безбар’єрного</w:t>
      </w:r>
      <w:proofErr w:type="spellEnd"/>
      <w:r w:rsidRPr="00FF3649">
        <w:rPr>
          <w:color w:val="000000"/>
          <w:sz w:val="28"/>
          <w:szCs w:val="28"/>
          <w:lang w:val="uk-UA"/>
        </w:rPr>
        <w:t xml:space="preserve"> освітнього середовища, забезпечення умов для збереження, покращення та розвитку ментального здоров’я учасників освітнього процесу, відповідно до підпунктів 11 та 13 пункту 13.2 Статуту Харківського націона</w:t>
      </w:r>
      <w:r>
        <w:rPr>
          <w:color w:val="000000"/>
          <w:sz w:val="28"/>
          <w:szCs w:val="28"/>
          <w:lang w:val="uk-UA"/>
        </w:rPr>
        <w:t>льного університету імені В. Н. </w:t>
      </w:r>
      <w:r w:rsidRPr="00FF3649">
        <w:rPr>
          <w:color w:val="000000"/>
          <w:sz w:val="28"/>
          <w:szCs w:val="28"/>
          <w:lang w:val="uk-UA"/>
        </w:rPr>
        <w:t>Каразіна, Вчена рада ухвалила:</w:t>
      </w:r>
    </w:p>
    <w:p w14:paraId="2B6E0185" w14:textId="77777777" w:rsidR="00A951D2" w:rsidRDefault="00A951D2" w:rsidP="00A951D2">
      <w:pPr>
        <w:pStyle w:val="a7"/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color w:val="000000"/>
          <w:sz w:val="28"/>
          <w:szCs w:val="28"/>
          <w:lang w:val="uk-UA"/>
        </w:rPr>
        <w:t>Інформацію взяти до відома.</w:t>
      </w:r>
    </w:p>
    <w:p w14:paraId="363D04F0" w14:textId="77777777" w:rsidR="00A951D2" w:rsidRDefault="00A951D2" w:rsidP="00A951D2">
      <w:pPr>
        <w:pStyle w:val="a7"/>
        <w:numPr>
          <w:ilvl w:val="0"/>
          <w:numId w:val="2"/>
        </w:numPr>
        <w:tabs>
          <w:tab w:val="clear" w:pos="720"/>
          <w:tab w:val="left" w:pos="0"/>
          <w:tab w:val="num" w:pos="426"/>
        </w:tabs>
        <w:spacing w:before="0" w:beforeAutospacing="0" w:after="0" w:afterAutospacing="0"/>
        <w:ind w:left="0" w:firstLine="709"/>
        <w:jc w:val="both"/>
        <w:rPr>
          <w:color w:val="000000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Затвердити</w:t>
      </w:r>
      <w:r w:rsidRPr="00BF298C">
        <w:rPr>
          <w:sz w:val="28"/>
          <w:szCs w:val="28"/>
        </w:rPr>
        <w:t xml:space="preserve"> </w:t>
      </w:r>
      <w:proofErr w:type="spellStart"/>
      <w:r w:rsidRPr="00BF298C">
        <w:rPr>
          <w:sz w:val="28"/>
          <w:szCs w:val="28"/>
        </w:rPr>
        <w:t>Політику</w:t>
      </w:r>
      <w:proofErr w:type="spellEnd"/>
      <w:r w:rsidRPr="00BF298C">
        <w:rPr>
          <w:sz w:val="28"/>
          <w:szCs w:val="28"/>
        </w:rPr>
        <w:t xml:space="preserve"> </w:t>
      </w:r>
      <w:proofErr w:type="spellStart"/>
      <w:r w:rsidRPr="00BF298C">
        <w:rPr>
          <w:sz w:val="28"/>
          <w:szCs w:val="28"/>
        </w:rPr>
        <w:t>Харківського</w:t>
      </w:r>
      <w:proofErr w:type="spellEnd"/>
      <w:r w:rsidRPr="00BF298C">
        <w:rPr>
          <w:sz w:val="28"/>
          <w:szCs w:val="28"/>
        </w:rPr>
        <w:t xml:space="preserve"> </w:t>
      </w:r>
      <w:proofErr w:type="spellStart"/>
      <w:r w:rsidRPr="00BF298C">
        <w:rPr>
          <w:sz w:val="28"/>
          <w:szCs w:val="28"/>
        </w:rPr>
        <w:t>національного</w:t>
      </w:r>
      <w:proofErr w:type="spellEnd"/>
      <w:r w:rsidRPr="00BF298C">
        <w:rPr>
          <w:sz w:val="28"/>
          <w:szCs w:val="28"/>
        </w:rPr>
        <w:t xml:space="preserve"> </w:t>
      </w:r>
      <w:proofErr w:type="spellStart"/>
      <w:r w:rsidRPr="00BF298C">
        <w:rPr>
          <w:sz w:val="28"/>
          <w:szCs w:val="28"/>
        </w:rPr>
        <w:t>університету</w:t>
      </w:r>
      <w:proofErr w:type="spellEnd"/>
      <w:r w:rsidRPr="00BF298C">
        <w:rPr>
          <w:sz w:val="28"/>
          <w:szCs w:val="28"/>
        </w:rPr>
        <w:t xml:space="preserve"> </w:t>
      </w:r>
      <w:proofErr w:type="spellStart"/>
      <w:r w:rsidRPr="00BF298C">
        <w:rPr>
          <w:sz w:val="28"/>
          <w:szCs w:val="28"/>
        </w:rPr>
        <w:t>імені</w:t>
      </w:r>
      <w:proofErr w:type="spellEnd"/>
      <w:r w:rsidRPr="00BF298C">
        <w:rPr>
          <w:sz w:val="28"/>
          <w:szCs w:val="28"/>
        </w:rPr>
        <w:t xml:space="preserve"> В. Н. </w:t>
      </w:r>
      <w:proofErr w:type="spellStart"/>
      <w:r w:rsidRPr="00BF298C">
        <w:rPr>
          <w:sz w:val="28"/>
          <w:szCs w:val="28"/>
        </w:rPr>
        <w:t>Каразіна</w:t>
      </w:r>
      <w:proofErr w:type="spellEnd"/>
      <w:r w:rsidRPr="00BF298C">
        <w:rPr>
          <w:sz w:val="28"/>
          <w:szCs w:val="28"/>
        </w:rPr>
        <w:t xml:space="preserve"> </w:t>
      </w:r>
      <w:proofErr w:type="spellStart"/>
      <w:r w:rsidRPr="00BF298C">
        <w:rPr>
          <w:sz w:val="28"/>
          <w:szCs w:val="28"/>
        </w:rPr>
        <w:t>щодо</w:t>
      </w:r>
      <w:proofErr w:type="spellEnd"/>
      <w:r w:rsidRPr="00BF298C">
        <w:rPr>
          <w:sz w:val="28"/>
          <w:szCs w:val="28"/>
        </w:rPr>
        <w:t xml:space="preserve"> </w:t>
      </w:r>
      <w:proofErr w:type="spellStart"/>
      <w:r w:rsidRPr="00BF298C">
        <w:rPr>
          <w:sz w:val="28"/>
          <w:szCs w:val="28"/>
        </w:rPr>
        <w:t>збереження</w:t>
      </w:r>
      <w:proofErr w:type="spellEnd"/>
      <w:r w:rsidRPr="00BF298C">
        <w:rPr>
          <w:sz w:val="28"/>
          <w:szCs w:val="28"/>
        </w:rPr>
        <w:t xml:space="preserve"> та </w:t>
      </w:r>
      <w:proofErr w:type="spellStart"/>
      <w:r w:rsidRPr="00BF298C">
        <w:rPr>
          <w:sz w:val="28"/>
          <w:szCs w:val="28"/>
        </w:rPr>
        <w:t>покращення</w:t>
      </w:r>
      <w:proofErr w:type="spellEnd"/>
      <w:r w:rsidRPr="00BF298C">
        <w:rPr>
          <w:sz w:val="28"/>
          <w:szCs w:val="28"/>
        </w:rPr>
        <w:t xml:space="preserve"> ментального </w:t>
      </w:r>
      <w:proofErr w:type="spellStart"/>
      <w:r w:rsidRPr="00BF298C">
        <w:rPr>
          <w:sz w:val="28"/>
          <w:szCs w:val="28"/>
        </w:rPr>
        <w:t>здоров’я</w:t>
      </w:r>
      <w:proofErr w:type="spellEnd"/>
      <w:r w:rsidRPr="00BF298C">
        <w:rPr>
          <w:sz w:val="28"/>
          <w:szCs w:val="28"/>
        </w:rPr>
        <w:t>.</w:t>
      </w:r>
    </w:p>
    <w:p w14:paraId="5DF338D0" w14:textId="77777777" w:rsidR="00A951D2" w:rsidRPr="00FF3649" w:rsidRDefault="00A951D2" w:rsidP="00A951D2">
      <w:pPr>
        <w:pStyle w:val="a7"/>
        <w:tabs>
          <w:tab w:val="left" w:pos="0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  <w:lang w:val="uk-UA"/>
        </w:rPr>
      </w:pPr>
    </w:p>
    <w:p w14:paraId="56D7644B" w14:textId="77777777" w:rsidR="00A951D2" w:rsidRPr="00340175" w:rsidRDefault="00A951D2" w:rsidP="00A951D2">
      <w:pPr>
        <w:spacing w:line="240" w:lineRule="auto"/>
        <w:ind w:right="-610"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40175">
        <w:rPr>
          <w:rFonts w:ascii="Times New Roman" w:eastAsia="Times New Roman" w:hAnsi="Times New Roman" w:cs="Times New Roman"/>
          <w:i/>
          <w:sz w:val="28"/>
          <w:szCs w:val="28"/>
        </w:rPr>
        <w:t xml:space="preserve">Відповідальний: проректор з </w:t>
      </w:r>
      <w:r w:rsidRPr="00D43889">
        <w:rPr>
          <w:rFonts w:ascii="Times New Roman" w:eastAsia="Times New Roman" w:hAnsi="Times New Roman" w:cs="Times New Roman"/>
          <w:i/>
          <w:sz w:val="28"/>
          <w:szCs w:val="28"/>
        </w:rPr>
        <w:t>питань гуманітарної політики та студентських ініціатив Дар’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я</w:t>
      </w:r>
      <w:r w:rsidRPr="00D43889">
        <w:rPr>
          <w:rFonts w:ascii="Times New Roman" w:eastAsia="Times New Roman" w:hAnsi="Times New Roman" w:cs="Times New Roman"/>
          <w:i/>
          <w:sz w:val="28"/>
          <w:szCs w:val="28"/>
        </w:rPr>
        <w:t xml:space="preserve"> БОРТНИКОВ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А</w:t>
      </w:r>
      <w:r w:rsidRPr="00340175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14:paraId="202F7E32" w14:textId="77777777" w:rsidR="00A951D2" w:rsidRPr="00340175" w:rsidRDefault="00A951D2" w:rsidP="00A951D2">
      <w:pPr>
        <w:spacing w:line="240" w:lineRule="auto"/>
        <w:ind w:firstLine="709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40175">
        <w:rPr>
          <w:rFonts w:ascii="Times New Roman" w:eastAsia="Times New Roman" w:hAnsi="Times New Roman" w:cs="Times New Roman"/>
          <w:i/>
          <w:sz w:val="28"/>
          <w:szCs w:val="28"/>
        </w:rPr>
        <w:t xml:space="preserve">Термін виконання: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постійно.</w:t>
      </w:r>
    </w:p>
    <w:p w14:paraId="5908FBAF" w14:textId="77777777" w:rsidR="00A951D2" w:rsidRPr="00340175" w:rsidRDefault="00A951D2" w:rsidP="00A951D2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6E966BD" w14:textId="77777777" w:rsidR="00A951D2" w:rsidRDefault="00A951D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00000001" w14:textId="48AC5944" w:rsidR="00760A6A" w:rsidRDefault="00377E29" w:rsidP="00377E29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ПРОЄКТ</w:t>
      </w:r>
    </w:p>
    <w:p w14:paraId="00000002" w14:textId="77777777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Політика </w:t>
      </w:r>
    </w:p>
    <w:p w14:paraId="00000003" w14:textId="77777777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Харківського національного університету імені В.Н. Каразіна</w:t>
      </w:r>
    </w:p>
    <w:p w14:paraId="00000004" w14:textId="77777777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щодо збереження та покращення ментального здоров’я </w:t>
      </w:r>
    </w:p>
    <w:p w14:paraId="00000005" w14:textId="77777777" w:rsidR="00760A6A" w:rsidRDefault="00760A6A" w:rsidP="00377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6" w14:textId="77777777" w:rsidR="00760A6A" w:rsidRDefault="00377E29" w:rsidP="00377E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Загальні положення </w:t>
      </w:r>
    </w:p>
    <w:p w14:paraId="00000007" w14:textId="4B68BCD5" w:rsidR="00760A6A" w:rsidRDefault="00377E29" w:rsidP="00377E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Політика Харківського національного університету імені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Каразіна щодо збереження та покращення ментального здоров’я (далі – Політика щодо збереження та покращення ментального здоров’я) – це сукупність принципів, методів, форм організаційного механізму зі збереження, покращення та розвитку ментального здоров’я працівників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здобувачів освіти, вчених та слухачів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Харківському національному університеті імені В. Н. Каразіна (далі – Каразінський університет), створення оптимальних умов для навчання і праці, формування гармонійної особистості.</w:t>
      </w:r>
    </w:p>
    <w:p w14:paraId="00000008" w14:textId="718F57B1" w:rsidR="00760A6A" w:rsidRDefault="00377E29" w:rsidP="00377E2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Правовою основою розроблення та реалізації Політики є: Конституція України, закони України «Про освіту», «Про вищу освіту», Концепці</w:t>
      </w:r>
      <w:r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розвитку охорони психічного здоров’я в Україні на період до 2030 року</w:t>
      </w:r>
      <w:r>
        <w:rPr>
          <w:rFonts w:ascii="Times New Roman" w:eastAsia="Times New Roman" w:hAnsi="Times New Roman" w:cs="Times New Roman"/>
          <w:sz w:val="28"/>
          <w:szCs w:val="28"/>
        </w:rPr>
        <w:t>, схвалена розпорядженням Кабінету Міністрів України від 27 грудня 2017 р. № 1018-р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Статут Харківського національного університету імені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В.Н.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Каразіна, Стратегічні цілі й наміри Каразінського університету до 2030 року, інші нормативні акти.</w:t>
      </w:r>
    </w:p>
    <w:p w14:paraId="00000009" w14:textId="77777777" w:rsidR="00760A6A" w:rsidRDefault="00760A6A" w:rsidP="00377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A" w14:textId="77777777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 Визначення основних термінів</w:t>
      </w:r>
    </w:p>
    <w:p w14:paraId="0000000B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2.1. Ментальне здоров’я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стан добробуту, у якому людина реалізує свій потенціал, може справлятися з життєвими труднощами,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продуктивно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працювати та робити внесок у життя спільноти.</w:t>
      </w:r>
    </w:p>
    <w:p w14:paraId="0000000C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2.2. Психологічне благополуччя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стан внутрішньої рівноваги, відчуття сенсу, задоволення життям і соціальної підтримки.</w:t>
      </w:r>
    </w:p>
    <w:p w14:paraId="0000000D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2.3. Професійне (емоційне) вигорання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стан виснаження, спричинений тривалим стресом і надмірним навантаженням.</w:t>
      </w:r>
    </w:p>
    <w:p w14:paraId="0000000E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2.4.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Резилієнтність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(психологічна стійкість)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здатність адаптуватися до труднощів, відновлювати внутрішню рівновагу та ефективно функціонувати після стресових подій.</w:t>
      </w:r>
    </w:p>
    <w:p w14:paraId="0000000F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2.5. Культура турботи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система цінностей, норм і практик, спрямованих на підтримку, повагу та взаємодопомогу в університетській спільноті.</w:t>
      </w:r>
    </w:p>
    <w:p w14:paraId="00000010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2.6. Мережа довіри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підготовлені представники університетської спільноти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тьютори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куратори, старости), які можуть надати первинну психологічну підтримку та спрямувати людину до фахівців.</w:t>
      </w:r>
    </w:p>
    <w:p w14:paraId="00000011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2.7. Координатор політики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відповідальна особа Університету, яка здійснює моніторинг реалізації Політики та звітність.</w:t>
      </w:r>
    </w:p>
    <w:p w14:paraId="00000012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2.8. Психологічна підтримка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система заходів, спрямованих на зміцнення психоемоційного стану, профілактику стресу та розвиток навичок саморегуляції.</w:t>
      </w:r>
    </w:p>
    <w:p w14:paraId="00000013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2.9. Психосоціальна підтримка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комплекс дій, спрямованих на одночасне зміцнення психологічного стану та соціального функціонування людини через створення підтримувального середовища.</w:t>
      </w:r>
    </w:p>
    <w:p w14:paraId="00000014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2.10. Психологічна консультація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професійна взаємодія між психологом і клієнтом, спрямована на розв’язання особистісних, емоційних чи поведінкових труднощів.</w:t>
      </w:r>
    </w:p>
    <w:p w14:paraId="00000015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2.11.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Супервізія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— процес професійної підтримки фахівців, який забезпечує якість їхньої роботи, дотримання етичних норм і запобігання професійному вигоранню.</w:t>
      </w:r>
    </w:p>
    <w:p w14:paraId="00000016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2.12. Кризове втручання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короткострокова форма допомоги людям, які перебувають у стані гострої психологічної кризи або пережили травматичні події.</w:t>
      </w:r>
    </w:p>
    <w:p w14:paraId="00000017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2.13. Добробут (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well-being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інтегрований стан фізичного, ментального та соціального здоров’я, що забезпечує здатність людини до розвитку й самореалізації.</w:t>
      </w:r>
    </w:p>
    <w:p w14:paraId="00000018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2.14. Інклюзивне середовище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освітній і соціальний простір, у якому створені умови для повної участі всіх членів університетської спільноти, незалежно від індивідуальних відмінностей.</w:t>
      </w:r>
    </w:p>
    <w:p w14:paraId="00000019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2.15. Безпечне середовище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сукупність умов, що виключають ризики насильства, дискримінації,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булінгу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переслідування та забезпечують психологічну і фізичну безпеку.</w:t>
      </w:r>
    </w:p>
    <w:p w14:paraId="0000001A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2.16.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Інші терміни вживаються у значеннях згідно із законодавством України.</w:t>
      </w:r>
    </w:p>
    <w:p w14:paraId="0000001B" w14:textId="77777777" w:rsidR="00760A6A" w:rsidRDefault="00760A6A" w:rsidP="00377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C" w14:textId="77777777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3. Мета</w:t>
      </w:r>
    </w:p>
    <w:p w14:paraId="0000001D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 Метою запровадження в Університеті Політики щодо збереження та покращення ментального здоров’я є:</w:t>
      </w:r>
    </w:p>
    <w:p w14:paraId="0000001E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3.1.1. Удосконалення культури піклування про ментальне здоров’я через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мультидисциплінарний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підхід. Надання знань, формування вмінь і навичок, які допоможуть здобувачам освіти та співробітникам університету дбати про свій внутрішній стан.</w:t>
      </w:r>
    </w:p>
    <w:p w14:paraId="0000001F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3.1.2. Створення безпечного, підтримувального та інклюзивного середовища в Університеті, де ментальне здоров’я є пріоритетом освітньої, наукової та управлінської діяльності, а також інтегрованим компонентом добробуту університетської спільноти.</w:t>
      </w:r>
    </w:p>
    <w:p w14:paraId="00000020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3.1.3. Сприяння сталому розвитку університетської спільноти через інтеграцію принципів ментального здоров’я у стратегії, програми та практики Університету. Це передбачає розвиток людського потенціалу, підтримку інституційної стійкості, формування здорового психологічного клімату та забезпечення довготривалого впливу ініціатив у сфері ментального здоров’я.</w:t>
      </w:r>
    </w:p>
    <w:p w14:paraId="00000021" w14:textId="77777777" w:rsidR="00760A6A" w:rsidRDefault="00760A6A" w:rsidP="00377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B3663C2" w14:textId="77777777" w:rsidR="00CA5320" w:rsidRDefault="00CA5320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br w:type="page"/>
      </w:r>
    </w:p>
    <w:p w14:paraId="00000022" w14:textId="47A760B9" w:rsidR="00760A6A" w:rsidRDefault="00377E29" w:rsidP="00377E29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Основні принципи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зі збереження, покращення та розвитку ментального здоров’я</w:t>
      </w:r>
    </w:p>
    <w:p w14:paraId="00000023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Комплексний підхід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питання збереження та покращення ментального здоров’я усіх членів університетської спільноти, що передбачає взаємодію освітніх, наукових, соціальних і психологічних компонентів.</w:t>
      </w:r>
    </w:p>
    <w:p w14:paraId="00000024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Доступність послуг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зі збереження та покращення ментального здоров’я для всіх членів університетської спільноти, незалежно від віку, статі, стану здоров’я, соціального статусу, національності, релігії чи переконань.</w:t>
      </w:r>
    </w:p>
    <w:p w14:paraId="00000025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Індивідуальний підхід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кожного члена університетської спільноти з урахуванням його особистих потреб, контексту, життєвих обставин і рівня психологічної стійкості.</w:t>
      </w:r>
    </w:p>
    <w:p w14:paraId="00000026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Інтеграція культури збереження та покращення ментального здоров’я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всі напрями діяльності Університету — освітній, науковий, адміністративний і соціально-комунікаційний.</w:t>
      </w:r>
    </w:p>
    <w:p w14:paraId="00000027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.5.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Людиноцентричність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і повага до гідності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кожного учасника освітнього процесу як базовий етичний принцип діяльності Університету.</w:t>
      </w:r>
    </w:p>
    <w:p w14:paraId="00000028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4.6.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Дотримання принципу «не зашкодь»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під час планування, реалізації та оцінювання заходів у сфері ментального здоров’я, забезпечення балансу між допомогою та безпекою отримувачів послуг.</w:t>
      </w:r>
    </w:p>
    <w:p w14:paraId="00000029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4.7.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Конфіденційність і добровільність звернень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 психологічних, консультаційних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супервізійних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служб, а також захист персональних даних і шанобливе ставлення до інформації про психоемоційний стан осіб.</w:t>
      </w:r>
    </w:p>
    <w:p w14:paraId="0000002A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4.8.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Рівність,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інклюзивність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і недискримінація</w:t>
      </w:r>
      <w:r>
        <w:rPr>
          <w:rFonts w:ascii="Times New Roman" w:eastAsia="Times New Roman" w:hAnsi="Times New Roman" w:cs="Times New Roman"/>
          <w:sz w:val="28"/>
          <w:szCs w:val="28"/>
        </w:rPr>
        <w:t>, що гарантують рівні можливості для всіх членів університетської спільноти й сприяють створенню безпечного освітнього й робочого середовища без упереджень і бар’єрів.</w:t>
      </w:r>
    </w:p>
    <w:p w14:paraId="0000002B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4.9.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Доказовість, професійна етика й компетентність</w:t>
      </w:r>
      <w:r>
        <w:rPr>
          <w:rFonts w:ascii="Times New Roman" w:eastAsia="Times New Roman" w:hAnsi="Times New Roman" w:cs="Times New Roman"/>
          <w:sz w:val="28"/>
          <w:szCs w:val="28"/>
        </w:rPr>
        <w:t>, що передбачають використання науково обґрунтованих підходів, дотримання стандартів професійної діяльності та постійне підвищення кваліфікації фахівців.</w:t>
      </w:r>
    </w:p>
    <w:p w14:paraId="0000002C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4.10.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Академічна доброчесність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як основа довіри, взаємоповаги й підтримувальної культури у навчальному процесі та професійному середовищі.</w:t>
      </w:r>
    </w:p>
    <w:p w14:paraId="0000002D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Етична та коректна поведінка викладачів, співробітників і здобувачів освіти</w:t>
      </w:r>
      <w:r>
        <w:rPr>
          <w:rFonts w:ascii="Times New Roman" w:eastAsia="Times New Roman" w:hAnsi="Times New Roman" w:cs="Times New Roman"/>
          <w:sz w:val="28"/>
          <w:szCs w:val="28"/>
        </w:rPr>
        <w:t>, що ґрунтується на взаємній повазі, толерантності, дотриманні етичних норм спілкування, педагогічної етики та професійної культури.</w:t>
      </w:r>
    </w:p>
    <w:p w14:paraId="0000002E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Нульова толерантність до будь-яких форм насильства,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булінгу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, дискримінації та мови ворожнечі</w:t>
      </w:r>
      <w:r>
        <w:rPr>
          <w:rFonts w:ascii="Times New Roman" w:eastAsia="Times New Roman" w:hAnsi="Times New Roman" w:cs="Times New Roman"/>
          <w:sz w:val="28"/>
          <w:szCs w:val="28"/>
        </w:rPr>
        <w:t>, що передбачає профілактику, своєчасне реагування й підтримку постраждалих осіб у межах внутрішніх процедур Університету.</w:t>
      </w:r>
    </w:p>
    <w:p w14:paraId="0000002F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Безпечна комунікація та ненасильницька взаємодія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між усіма членами університетської спільноти як невід’ємна складова психологічної безпеки та здорового мікроклімату.</w:t>
      </w:r>
    </w:p>
    <w:p w14:paraId="00000030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Сталий розвиток і розвиток людського потенціалу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що передбачає інтеграцію питань ментального здоров’я в систему стратегічного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управління Університетом, розвиток кадрового потенціалу, інституційної стійкості та соціальної відповідальності.</w:t>
      </w:r>
    </w:p>
    <w:p w14:paraId="00000031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4.15. Відповідність принципів Політики цілям сталого розвитку ООН, зокрема:</w:t>
      </w:r>
    </w:p>
    <w:p w14:paraId="00000032" w14:textId="77777777" w:rsidR="00760A6A" w:rsidRDefault="00377E29" w:rsidP="00377E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4.15.1.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Ціль 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Міцне здоров’я і благополуччя.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4.15.2.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Ціль 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Якісна освіта.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4.15.3.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Ціль 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Гендерна рівність.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4.15.4.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Ціль 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Гідна праця та економічне зростання.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4.15.5.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Ціль 10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Скорочення нерівності.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4.15.6.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Ціль 11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Сталий розвиток міст і спільнот.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4.15.7.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Ціль 16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Мир, справедливість і сильні інституції.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 xml:space="preserve">4.15.8.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Ціль 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— Партнерство заради сталого розвитку.</w:t>
      </w:r>
    </w:p>
    <w:p w14:paraId="00000033" w14:textId="77777777" w:rsidR="00760A6A" w:rsidRDefault="00760A6A" w:rsidP="00377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34" w14:textId="77777777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5. Основні методи </w:t>
      </w:r>
    </w:p>
    <w:p w14:paraId="00000035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 Основними методами збереження та покращення ментального здоров’я є:</w:t>
      </w:r>
    </w:p>
    <w:p w14:paraId="00000036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5.1.1. Формування культури турботи про ментальне здоров’я в університетській спільноті шляхом розвитку усвідомленого ставлення до власного психоемоційного стану, підвищення рівня довіри, взаємоповаги та підтримки між учасниками освітнього процесу.</w:t>
      </w:r>
    </w:p>
    <w:p w14:paraId="00000037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5.1.2. Профілактика стресу, емоційного вигорання, насильства та кризових станів через упровадження системних програм психологічної підтримки, консультування та розвитку навичок саморегуляції.</w:t>
      </w:r>
    </w:p>
    <w:p w14:paraId="00000038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5.1.3. Розвиток навичок психологічної стійкості, саморегуляції, емпатії та емоційної грамотності серед здобувачів освіти, викладачів і співробітників Університету.</w:t>
      </w:r>
    </w:p>
    <w:p w14:paraId="00000039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5.1.4. Забезпечення доступу до психологічних,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супервізійних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і консультативних послуг, включно з кризовою допомогою, групами підтримки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супервізійними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програмами для фахівців.</w:t>
      </w:r>
    </w:p>
    <w:p w14:paraId="0000003A" w14:textId="77777777" w:rsidR="00760A6A" w:rsidRDefault="00760A6A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3B" w14:textId="77777777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6. Форми організаційного механізму зі збереження, покращення та розвитку ментального здоров’я</w:t>
      </w:r>
    </w:p>
    <w:p w14:paraId="0000003C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 Організація освітньої діяльності у галузі ментального здоров’я, що передбачає:</w:t>
      </w:r>
    </w:p>
    <w:p w14:paraId="0000003D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6.1.1. Проведення тренінгів, курсів, програм неформальної освіти та підвищення кваліфікації для здобувачів освіти, викладачів і співробітників.</w:t>
      </w:r>
    </w:p>
    <w:p w14:paraId="0000003F" w14:textId="3EC5106D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6.1.2. Інтеграцію питань ментального здоров’я в навчальні дисципліни та виховну роботу факультетів і підрозділів.</w:t>
      </w:r>
    </w:p>
    <w:p w14:paraId="00000040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 Реалізація інформаційно-просвітницьких ініціатив, зокрема:</w:t>
      </w:r>
    </w:p>
    <w:p w14:paraId="00000041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6.2.1. Проведення кампаній і подій, присвячених Всесвітньому дню ментального здоров’я, Тижню психологічного здоров’я та Всеукраїнській акції «16 днів проти насильства».</w:t>
      </w:r>
    </w:p>
    <w:p w14:paraId="00000042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6.2.2. Організацію публічних лекцій, відкритих дискусій, воркшопів і тематичних зустрічей.</w:t>
      </w:r>
    </w:p>
    <w:p w14:paraId="00000043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6.2..3. Регулярне оновлення онлайн-ресурсів Університету з питань ментального здоров’я та добробуту.</w:t>
      </w:r>
    </w:p>
    <w:p w14:paraId="00000044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6.2.4. Залучення студентських організацій і представників самоврядування до проведення просвітницьких заходів.</w:t>
      </w:r>
    </w:p>
    <w:p w14:paraId="00000045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6.3. Здійснення моніторингу психологічного клімату університетської спільноти шляхом регулярних опитувань, аналізу потреб та оцінки ефективності реалізованих заходів.</w:t>
      </w:r>
    </w:p>
    <w:p w14:paraId="00000046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6.4. Участь у Всеукраїнській програмі ментального здоров’я «Ти як?» та адаптація її компонентів до потреб університетського середовища.</w:t>
      </w:r>
    </w:p>
    <w:p w14:paraId="00000047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6.5. Розвиток науково-практичного напрямку діяльності, що передбачає:</w:t>
      </w:r>
    </w:p>
    <w:p w14:paraId="00000048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6.5.1. Проведення досліджень у галузі ментального здоров’я, психоемоційного добробуту та академічної адаптації.</w:t>
      </w:r>
    </w:p>
    <w:p w14:paraId="00000049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6.5.2. Організацію конференцій, семінарів, круглих столів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міжуніверситетських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обговорень.</w:t>
      </w:r>
    </w:p>
    <w:p w14:paraId="0000004A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6.5.3. Співпрацю з українськими, міжнародними державними та громадськими інституціями для обміну досвідом і розширення спектра послуг.</w:t>
      </w:r>
    </w:p>
    <w:p w14:paraId="0000004B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6.6. Розвиток інфраструктури підтримки ментального здоров’я, включно з облаштуванням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офлайн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-просторів для відпочинку, емоційного розвантаження та групової взаємодії.</w:t>
      </w:r>
    </w:p>
    <w:p w14:paraId="0000004C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6.7. Формування в Університеті ефективної системи кризового реагування, яка передбачає:</w:t>
      </w:r>
    </w:p>
    <w:p w14:paraId="0000004D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6.7.1. Розроблення алгоритмів допомоги у випадках насильства,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булінгу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суїцидальних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ризиків, надзвичайних подій чи травматичного досвіду.</w:t>
      </w:r>
    </w:p>
    <w:p w14:paraId="0000004E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6.7.2. Проведення навчань 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супервізій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осіб, залучених до кризового реагування.</w:t>
      </w:r>
    </w:p>
    <w:p w14:paraId="0000004F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6.7.3. Забезпечення доступу до ресурсів психологічної, юридичної та соціальної підтримки для постраждалих осіб.</w:t>
      </w:r>
    </w:p>
    <w:p w14:paraId="00000050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6.8. Створення системи регулярного інформування здобувачів освіти, працівників та інших осіб, що навчаються чи співпрацюють з Університетом,  щодо діяльності фахівців у сфері ментального здоров’я, із наданням актуальних контактів служб і партнерських організацій.</w:t>
      </w:r>
    </w:p>
    <w:p w14:paraId="00000051" w14:textId="77777777" w:rsidR="00760A6A" w:rsidRDefault="00760A6A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2" w14:textId="77777777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_heading=h.5t2kllnau1t7" w:colFirst="0" w:colLast="0"/>
      <w:bookmarkEnd w:id="2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7. Моніторинг та звітність</w:t>
      </w:r>
    </w:p>
    <w:p w14:paraId="00000053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Проведення щорічного анкетування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учасників освітнього процесу щодо рівня стресу, емоційного вигорання та психологічного добробуту з метою аналізу динаміки стану університетської спільноти та визначення потреб у підтримці.</w:t>
      </w:r>
    </w:p>
    <w:p w14:paraId="00000054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Підготовка щорічного аналітичного звіту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Центру ментального здоров’я за результатами моніторингу та реалізації заходів, спрямованих на покращення психоемоційного стану членів університетської спільноти.</w:t>
      </w:r>
    </w:p>
    <w:p w14:paraId="00000055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7.3.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Публічне інформування університетської спільноти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 досягнення, результати реалізації Політики та наявні ресурси підтримки через офіційний веб-сайт, інформаційні стенди та інші комунікаційні канали.</w:t>
      </w:r>
    </w:p>
    <w:p w14:paraId="00000056" w14:textId="77777777" w:rsidR="00760A6A" w:rsidRDefault="00760A6A" w:rsidP="00377E2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65C79B" w14:textId="77777777" w:rsidR="00CA5320" w:rsidRDefault="00CA5320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00000057" w14:textId="2FEE19F0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8. Оновлення</w:t>
      </w:r>
    </w:p>
    <w:p w14:paraId="00000058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8.1. Політика переглядається не рідше одного разу на два роки або за потреби — з урахуванням змін законодавства, гуманітарної ситуації чи пріоритетів розвитку Університету.</w:t>
      </w:r>
    </w:p>
    <w:p w14:paraId="00000059" w14:textId="77777777" w:rsidR="00760A6A" w:rsidRDefault="00760A6A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5A" w14:textId="77777777" w:rsidR="00760A6A" w:rsidRDefault="00377E29" w:rsidP="00377E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9. Нормативно-правове та організаційне забезпечення реалізації</w:t>
      </w:r>
    </w:p>
    <w:p w14:paraId="0000005B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9.1. Реалізація Політики збереження та покращення ментального здоров’я здійснюється відповідно до законодавства України, а також локальних нормативних актів Університету.</w:t>
      </w:r>
    </w:p>
    <w:p w14:paraId="0000005C" w14:textId="77777777" w:rsidR="00760A6A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9.2. Нормативно-правову основу Політики становлять такі документи:</w:t>
      </w:r>
    </w:p>
    <w:p w14:paraId="0000005D" w14:textId="086379F6" w:rsidR="00760A6A" w:rsidRPr="00CA5320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9.2.1.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Указ Президента України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«Про забезпечення створення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безбар’єрного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простору в Україні»</w:t>
      </w:r>
      <w:r w:rsidR="00CA532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000005E" w14:textId="26481245" w:rsidR="00760A6A" w:rsidRPr="00CA5320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9.2.2.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Закон України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«Про внесення змін до деяких законів України про освіту щодо організації інклюзивного навчання»</w:t>
      </w:r>
      <w:r w:rsidR="00CA532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000005F" w14:textId="6B4A8E75" w:rsidR="00760A6A" w:rsidRPr="00CA5320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9.2.3.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Конвенція про права осіб з інвалідністю</w:t>
      </w:r>
      <w:r w:rsidR="00CA532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</w:t>
      </w:r>
    </w:p>
    <w:p w14:paraId="038CA55F" w14:textId="77777777" w:rsidR="00CA5320" w:rsidRDefault="00377E29" w:rsidP="00377E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9.2.4.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Критерії доступності для осіб з інвалідністю та інших маломобільних груп населення приміщень, що надаються дільничним виборчим комісіям звичайних виборчих дільниць для організації їх роботи та проведення голосування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затверджені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highlight w:val="white"/>
        </w:rPr>
        <w:t>постановою Кабінету Міністрів України від 9 жовтня 2020 р. № 962</w:t>
      </w:r>
      <w:r w:rsidR="00CA5320">
        <w:rPr>
          <w:rFonts w:ascii="Times New Roman" w:eastAsia="Times New Roman" w:hAnsi="Times New Roman" w:cs="Times New Roman"/>
          <w:color w:val="333333"/>
          <w:sz w:val="28"/>
          <w:szCs w:val="28"/>
          <w:lang w:val="uk-UA"/>
        </w:rPr>
        <w:t>.</w:t>
      </w:r>
    </w:p>
    <w:p w14:paraId="00000061" w14:textId="77777777" w:rsidR="00760A6A" w:rsidRDefault="00760A6A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62" w14:textId="77777777" w:rsidR="00760A6A" w:rsidRDefault="00377E29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10. Фінансування </w:t>
      </w:r>
    </w:p>
    <w:p w14:paraId="00000063" w14:textId="77777777" w:rsidR="00760A6A" w:rsidRDefault="00377E29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10.1. Фінансування реалізації Політики збереження та покращення ментального здоров’я здійснюється за рахунок джерел, не заборонених законодавством України.</w:t>
      </w:r>
    </w:p>
    <w:p w14:paraId="00000064" w14:textId="77777777" w:rsidR="00760A6A" w:rsidRDefault="00377E29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10.2. Основними джерелами фінансування можуть бути:</w:t>
      </w:r>
    </w:p>
    <w:p w14:paraId="00000065" w14:textId="77777777" w:rsidR="00760A6A" w:rsidRDefault="00377E29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10.2.1. кошти загального та спеціального фондів Університету;</w:t>
      </w:r>
    </w:p>
    <w:p w14:paraId="00000066" w14:textId="77777777" w:rsidR="00760A6A" w:rsidRDefault="00377E29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10.2.2. гранти міжнародних і національних донорів, благодійні внески та партнерські програми;</w:t>
      </w:r>
    </w:p>
    <w:p w14:paraId="00000067" w14:textId="77777777" w:rsidR="00760A6A" w:rsidRDefault="00377E29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10.2.3. кошти, отримані від надання освітніх, консультативних та науково-дослідних послуг;</w:t>
      </w:r>
    </w:p>
    <w:p w14:paraId="00000068" w14:textId="77777777" w:rsidR="00760A6A" w:rsidRDefault="00377E29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10.2.4. інші джерела, передбачені чинним законодавством.</w:t>
      </w:r>
    </w:p>
    <w:p w14:paraId="00000069" w14:textId="77777777" w:rsidR="00760A6A" w:rsidRDefault="00377E29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10.3. Використання коштів на реалізацію Політики здійснюється відповідно до фінансового плану Університету, внутрішніх положень і процедур, що регламентують фінансову діяльність.</w:t>
      </w:r>
    </w:p>
    <w:p w14:paraId="0000006A" w14:textId="77777777" w:rsidR="00760A6A" w:rsidRDefault="00760A6A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B" w14:textId="77777777" w:rsidR="00760A6A" w:rsidRDefault="00760A6A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C" w14:textId="77777777" w:rsidR="00760A6A" w:rsidRDefault="00760A6A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D" w14:textId="77777777" w:rsidR="00760A6A" w:rsidRDefault="00760A6A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E" w14:textId="77777777" w:rsidR="00760A6A" w:rsidRDefault="00760A6A" w:rsidP="00377E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6F" w14:textId="77777777" w:rsidR="00760A6A" w:rsidRDefault="00760A6A" w:rsidP="00377E29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sectPr w:rsidR="00760A6A"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5D2079F4-55D5-4121-9E74-92BCC8BAB5A5}"/>
    <w:embedBold r:id="rId2" w:fontKey="{DE600C09-ED16-478C-B485-53CCC8BD008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E10255E-BEE7-467D-826B-C59B4FB0FEA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AC97E7D0-CCA9-4A37-98F2-8F9208A128D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51874BD-5C94-4379-9131-5E37CEEFD16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567799"/>
    <w:multiLevelType w:val="multilevel"/>
    <w:tmpl w:val="D2F0DC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A81653"/>
    <w:multiLevelType w:val="multilevel"/>
    <w:tmpl w:val="20B414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A6A"/>
    <w:rsid w:val="001B1CE8"/>
    <w:rsid w:val="00377E29"/>
    <w:rsid w:val="00383BF5"/>
    <w:rsid w:val="00760A6A"/>
    <w:rsid w:val="00767E55"/>
    <w:rsid w:val="00934A9D"/>
    <w:rsid w:val="00A951D2"/>
    <w:rsid w:val="00CA5320"/>
    <w:rsid w:val="00D27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1782C"/>
  <w15:docId w15:val="{D1E206D2-12F3-4400-9837-FA238048A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4">
    <w:name w:val="Strong"/>
    <w:basedOn w:val="a0"/>
    <w:uiPriority w:val="22"/>
    <w:qFormat/>
    <w:rsid w:val="00193851"/>
    <w:rPr>
      <w:b/>
      <w:bCs/>
    </w:rPr>
  </w:style>
  <w:style w:type="paragraph" w:styleId="a5">
    <w:name w:val="List Paragraph"/>
    <w:uiPriority w:val="34"/>
    <w:qFormat/>
    <w:rsid w:val="00193851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DB3B27"/>
    <w:rPr>
      <w:color w:val="0563C1" w:themeColor="hyperlink"/>
      <w:u w:val="single"/>
    </w:rPr>
  </w:style>
  <w:style w:type="paragraph" w:styleId="a7">
    <w:name w:val="Normal (Web)"/>
    <w:uiPriority w:val="99"/>
    <w:unhideWhenUsed/>
    <w:rsid w:val="002C4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9">
    <w:name w:val="Balloon Text"/>
    <w:basedOn w:val="a"/>
    <w:link w:val="aa"/>
    <w:uiPriority w:val="99"/>
    <w:semiHidden/>
    <w:unhideWhenUsed/>
    <w:rsid w:val="00CA53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у виносці Знак"/>
    <w:basedOn w:val="a0"/>
    <w:link w:val="a9"/>
    <w:uiPriority w:val="99"/>
    <w:semiHidden/>
    <w:rsid w:val="00CA532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wVpJDxO1YhgWrbXYjaK6a7kn2w==">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9412</Words>
  <Characters>5365</Characters>
  <Application>Microsoft Office Word</Application>
  <DocSecurity>0</DocSecurity>
  <Lines>44</Lines>
  <Paragraphs>29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14748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Rakhmail Production</dc:creator>
  <cp:lastModifiedBy>Onwer</cp:lastModifiedBy>
  <cp:revision>2</cp:revision>
  <cp:lastPrinted>2026-06-22T11:31:00Z</cp:lastPrinted>
  <dcterms:created xsi:type="dcterms:W3CDTF">2026-06-22T12:34:00Z</dcterms:created>
  <dcterms:modified xsi:type="dcterms:W3CDTF">2026-06-22T12:34:00Z</dcterms:modified>
</cp:coreProperties>
</file>